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ka Notebooků</w:t>
            </w:r>
            <w:r w:rsidR="00C80531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 brašnou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pro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83327A">
        <w:rPr>
          <w:rFonts w:ascii="Verdana" w:hAnsi="Verdana"/>
          <w:b/>
          <w:bCs/>
          <w:sz w:val="18"/>
          <w:szCs w:val="18"/>
          <w:lang w:eastAsia="en-US"/>
        </w:rPr>
        <w:t>KA Notebooků</w:t>
      </w:r>
      <w:r w:rsidR="00C80531">
        <w:rPr>
          <w:rFonts w:ascii="Verdana" w:hAnsi="Verdana"/>
          <w:b/>
          <w:bCs/>
          <w:sz w:val="18"/>
          <w:szCs w:val="18"/>
          <w:lang w:eastAsia="en-US"/>
        </w:rPr>
        <w:t xml:space="preserve"> s brašnou</w:t>
      </w:r>
      <w:bookmarkStart w:id="0" w:name="_GoBack"/>
      <w:bookmarkEnd w:id="0"/>
      <w:r w:rsidR="0083327A">
        <w:rPr>
          <w:rFonts w:ascii="Verdana" w:hAnsi="Verdana"/>
          <w:b/>
          <w:bCs/>
          <w:sz w:val="18"/>
          <w:szCs w:val="18"/>
          <w:lang w:eastAsia="en-US"/>
        </w:rPr>
        <w:t xml:space="preserve"> pro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9C1" w:rsidRDefault="006E29C1" w:rsidP="002002D1">
      <w:r>
        <w:separator/>
      </w:r>
    </w:p>
  </w:endnote>
  <w:endnote w:type="continuationSeparator" w:id="0">
    <w:p w:rsidR="006E29C1" w:rsidRDefault="006E29C1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9C1" w:rsidRDefault="006E29C1" w:rsidP="002002D1">
      <w:r>
        <w:separator/>
      </w:r>
    </w:p>
  </w:footnote>
  <w:footnote w:type="continuationSeparator" w:id="0">
    <w:p w:rsidR="006E29C1" w:rsidRDefault="006E29C1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95F18"/>
    <w:rsid w:val="002A19E0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028F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E29C1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3327A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0531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45D96"/>
    <w:rsid w:val="00F53C13"/>
    <w:rsid w:val="00F60F68"/>
    <w:rsid w:val="00F86835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205A5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6A2C5-6E0E-4D82-8C1E-6AE71470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3</cp:revision>
  <cp:lastPrinted>2020-05-26T10:57:00Z</cp:lastPrinted>
  <dcterms:created xsi:type="dcterms:W3CDTF">2020-11-09T07:28:00Z</dcterms:created>
  <dcterms:modified xsi:type="dcterms:W3CDTF">2020-11-09T13:48:00Z</dcterms:modified>
</cp:coreProperties>
</file>