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32712C">
              <w:rPr>
                <w:rFonts w:ascii="Verdana" w:hAnsi="Verdana" w:cs="Arial"/>
                <w:sz w:val="18"/>
                <w:szCs w:val="18"/>
                <w:lang w:eastAsia="en-US"/>
              </w:rPr>
              <w:t>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6581F" w:rsidRDefault="00D6581F" w:rsidP="00D6581F">
      <w:pPr>
        <w:rPr>
          <w:rFonts w:asciiTheme="minorHAnsi" w:hAnsiTheme="minorHAnsi"/>
          <w:sz w:val="22"/>
          <w:szCs w:val="22"/>
        </w:rPr>
      </w:pPr>
    </w:p>
    <w:p w:rsidR="008E57F5" w:rsidRPr="00B1366A" w:rsidRDefault="008E57F5" w:rsidP="008E57F5">
      <w:pPr>
        <w:rPr>
          <w:b/>
        </w:rPr>
      </w:pPr>
      <w:r w:rsidRPr="00B1366A">
        <w:rPr>
          <w:b/>
        </w:rPr>
        <w:t>Technická specifikace zařízení pro diagnostiku a seřizování geometrie vozidel: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kamerový princip měření, dvě digitální kamery s vysokým rozlišením měřící kontinuálně</w:t>
      </w:r>
      <w:r>
        <w:t xml:space="preserve"> </w:t>
      </w:r>
      <w:r w:rsidRPr="00561A9A">
        <w:t>polohu a orientaci odrazových terčů uchycených na kolech, bez kabelového propojení mezi terči a bez elektroniky na kolech.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možnost provádět měření a seřízení na podlaze nebo v libovolné výšce zvedáku.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minimálně dvě digitální kamery s vysokým rozlišením, umístěné před vozidlem na sloupu s vyhodnocovací jednotkou, nebo na konzole na</w:t>
      </w:r>
      <w:r>
        <w:t xml:space="preserve"> </w:t>
      </w:r>
      <w:r w:rsidRPr="00561A9A">
        <w:t>stěně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proofErr w:type="gramStart"/>
      <w:r w:rsidRPr="00561A9A">
        <w:t>kolové</w:t>
      </w:r>
      <w:proofErr w:type="gramEnd"/>
      <w:r w:rsidRPr="00561A9A">
        <w:t xml:space="preserve"> adaptéry integrované s měřícími terči v jeden </w:t>
      </w:r>
      <w:proofErr w:type="gramStart"/>
      <w:r w:rsidRPr="00561A9A">
        <w:t>celek, které</w:t>
      </w:r>
      <w:proofErr w:type="gramEnd"/>
      <w:r w:rsidRPr="00561A9A">
        <w:t xml:space="preserve"> není nutné centrovat na</w:t>
      </w:r>
      <w:r>
        <w:t xml:space="preserve"> </w:t>
      </w:r>
      <w:r w:rsidRPr="00561A9A">
        <w:t>střed kola, uchycení na kolo pomocí upínacích ramen za pneumatiku, bez centrální matice,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rozsah upnutí adaptérů na kolo min. 10 - 37“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zajištění ochrany disku kola proti poškození (adaptér-disk, bez kontaktu kov na kov)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adaptery s integrovanými terči vyrobené z nárazuvzdorného materiálu (odolají pádu na zem</w:t>
      </w:r>
      <w:r>
        <w:t xml:space="preserve"> </w:t>
      </w:r>
      <w:r w:rsidRPr="00561A9A">
        <w:t>bez poškození a nutnosti kalibrace)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kompenzace a měření hodnot se provádí popojetím vozidla pouze jedním směrem (vpřed)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program obsahuje funkci seřízení volantu do přímého směru bez nutnosti blokace volantu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program obsahující funkci monitoru pohybu příčného ramene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databanka seřizovacích údajů vozidel s textovou a obrazovou nápovědou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ovládací software v českém jazyce.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možnost výtisku číselného i grafického barevného protokolu.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možnost pravidelné</w:t>
      </w:r>
      <w:r>
        <w:t xml:space="preserve"> doživotní</w:t>
      </w:r>
      <w:r w:rsidRPr="00561A9A">
        <w:t xml:space="preserve"> aktualizace databáze vozidel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instalace zařízení</w:t>
      </w:r>
    </w:p>
    <w:p w:rsidR="008E57F5" w:rsidRDefault="008E57F5" w:rsidP="008E57F5">
      <w:pPr>
        <w:pStyle w:val="Odstavecseseznamem"/>
        <w:numPr>
          <w:ilvl w:val="0"/>
          <w:numId w:val="7"/>
        </w:numPr>
        <w:spacing w:after="160" w:line="259" w:lineRule="auto"/>
        <w:ind w:left="714" w:hanging="357"/>
      </w:pPr>
      <w:r w:rsidRPr="00561A9A">
        <w:t>zaškolení obsluhy</w:t>
      </w:r>
    </w:p>
    <w:p w:rsidR="008E57F5" w:rsidRPr="00561A9A" w:rsidRDefault="008E57F5" w:rsidP="008E57F5"/>
    <w:p w:rsidR="008E57F5" w:rsidRPr="00B1366A" w:rsidRDefault="008E57F5" w:rsidP="008E57F5">
      <w:r w:rsidRPr="00B1366A">
        <w:rPr>
          <w:b/>
        </w:rPr>
        <w:t>Tec</w:t>
      </w:r>
      <w:r>
        <w:rPr>
          <w:b/>
        </w:rPr>
        <w:t>hnická specifikace zdvihacího zařízení určeného pro měření geometrie</w:t>
      </w:r>
      <w:r w:rsidRPr="00B1366A">
        <w:rPr>
          <w:b/>
        </w:rPr>
        <w:t>:</w:t>
      </w:r>
    </w:p>
    <w:p w:rsidR="008E57F5" w:rsidRPr="00B1366A" w:rsidRDefault="008E57F5" w:rsidP="008E57F5">
      <w:r>
        <w:t>P</w:t>
      </w:r>
      <w:r w:rsidRPr="00B1366A">
        <w:t xml:space="preserve">lošinový nůžkový zvedák: 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 xml:space="preserve">nosnost </w:t>
      </w:r>
      <w:r>
        <w:t xml:space="preserve">min.  </w:t>
      </w:r>
      <w:r w:rsidRPr="00B1366A">
        <w:t xml:space="preserve">4,2 t, 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 xml:space="preserve">zdvih 1880 mm, 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plošiny</w:t>
      </w:r>
      <w:r>
        <w:t xml:space="preserve"> min. </w:t>
      </w:r>
      <w:r w:rsidRPr="00B1366A">
        <w:t>rozměr 615 x 4600 mm,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p</w:t>
      </w:r>
      <w:r>
        <w:t>řední výřezy pro otočné desky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pneumatické zadní</w:t>
      </w:r>
      <w:r>
        <w:t xml:space="preserve"> </w:t>
      </w:r>
      <w:r w:rsidRPr="00B1366A">
        <w:t xml:space="preserve">posuvné desky pro měření geometrie, 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4 směrný elektronický detektor vůlí</w:t>
      </w:r>
      <w:r>
        <w:t xml:space="preserve"> </w:t>
      </w:r>
      <w:r w:rsidRPr="00B1366A">
        <w:t xml:space="preserve">na přední nápravě, 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provedení na podlahu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lastRenderedPageBreak/>
        <w:t>vymezovací sada - umístění v předním výřezu nůžkového zvedáku</w:t>
      </w:r>
    </w:p>
    <w:p w:rsidR="008E57F5" w:rsidRPr="00B1366A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instalace zařízení</w:t>
      </w:r>
    </w:p>
    <w:p w:rsidR="008E57F5" w:rsidRPr="00B1366A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zaškolení obsluhy</w:t>
      </w:r>
    </w:p>
    <w:p w:rsidR="008E57F5" w:rsidRDefault="008E57F5" w:rsidP="008E57F5">
      <w:pPr>
        <w:pStyle w:val="Odstavecseseznamem"/>
      </w:pPr>
    </w:p>
    <w:p w:rsidR="008E57F5" w:rsidRDefault="008E57F5" w:rsidP="008E57F5">
      <w:proofErr w:type="spellStart"/>
      <w:r w:rsidRPr="00B1366A">
        <w:t>Přízved</w:t>
      </w:r>
      <w:proofErr w:type="spellEnd"/>
      <w:r w:rsidRPr="00B1366A">
        <w:t xml:space="preserve"> nápravy</w:t>
      </w:r>
      <w:r>
        <w:t>: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>
        <w:t>nůžkové zvedání nápravy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nosnost</w:t>
      </w:r>
      <w:r>
        <w:t xml:space="preserve"> min  2000 kg</w:t>
      </w:r>
    </w:p>
    <w:p w:rsidR="008E57F5" w:rsidRPr="00B1366A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>
        <w:t>podkládací podpěry</w:t>
      </w:r>
    </w:p>
    <w:p w:rsidR="008E57F5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>
        <w:t>pneumatické čerpadlo -</w:t>
      </w:r>
      <w:r w:rsidRPr="00B1366A">
        <w:t xml:space="preserve"> ovládání stlačeným vzduchem 6-10 bar</w:t>
      </w:r>
    </w:p>
    <w:p w:rsidR="008E57F5" w:rsidRPr="00B1366A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instalace zařízení</w:t>
      </w:r>
    </w:p>
    <w:p w:rsidR="008E57F5" w:rsidRPr="00B1366A" w:rsidRDefault="008E57F5" w:rsidP="008E57F5">
      <w:pPr>
        <w:pStyle w:val="Odstavecseseznamem"/>
        <w:numPr>
          <w:ilvl w:val="0"/>
          <w:numId w:val="6"/>
        </w:numPr>
        <w:spacing w:after="160" w:line="259" w:lineRule="auto"/>
      </w:pPr>
      <w:r w:rsidRPr="00B1366A">
        <w:t>zaškolení obsluhy</w:t>
      </w:r>
    </w:p>
    <w:p w:rsidR="008E57F5" w:rsidRPr="00561A9A" w:rsidRDefault="008E57F5" w:rsidP="008E57F5">
      <w:pPr>
        <w:ind w:left="360"/>
      </w:pPr>
    </w:p>
    <w:p w:rsidR="00977D52" w:rsidRPr="00BC0B19" w:rsidRDefault="00977D52" w:rsidP="00977D52">
      <w:pPr>
        <w:rPr>
          <w:b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E042B0" w:rsidRPr="0032712C" w:rsidRDefault="00E042B0" w:rsidP="0032712C">
      <w:pPr>
        <w:rPr>
          <w:rFonts w:asciiTheme="minorHAnsi" w:hAnsiTheme="minorHAnsi"/>
          <w:sz w:val="22"/>
          <w:szCs w:val="22"/>
        </w:rPr>
      </w:pPr>
    </w:p>
    <w:p w:rsid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Poža</w:t>
      </w:r>
      <w:r w:rsidR="008A0B59">
        <w:rPr>
          <w:rFonts w:asciiTheme="minorHAnsi" w:hAnsiTheme="minorHAnsi"/>
          <w:sz w:val="22"/>
          <w:szCs w:val="22"/>
        </w:rPr>
        <w:t>dujeme zajištění servisu min. 10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let</w:t>
      </w:r>
    </w:p>
    <w:p w:rsidR="00B9100C" w:rsidRP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Stroje </w:t>
      </w:r>
      <w:proofErr w:type="spellStart"/>
      <w:r>
        <w:rPr>
          <w:rFonts w:asciiTheme="minorHAnsi" w:hAnsiTheme="minorHAnsi"/>
          <w:sz w:val="22"/>
          <w:szCs w:val="22"/>
        </w:rPr>
        <w:t>Profi</w:t>
      </w:r>
      <w:proofErr w:type="spellEnd"/>
      <w:r>
        <w:rPr>
          <w:rFonts w:asciiTheme="minorHAnsi" w:hAnsiTheme="minorHAnsi"/>
          <w:sz w:val="22"/>
          <w:szCs w:val="22"/>
        </w:rPr>
        <w:t xml:space="preserve"> kvalita</w:t>
      </w:r>
    </w:p>
    <w:p w:rsidR="00860DA0" w:rsidRP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9100C">
        <w:rPr>
          <w:rFonts w:asciiTheme="minorHAnsi" w:hAnsiTheme="minorHAnsi"/>
          <w:sz w:val="22"/>
          <w:szCs w:val="22"/>
        </w:rPr>
        <w:t xml:space="preserve"> </w:t>
      </w:r>
      <w:r w:rsidR="00991CDF" w:rsidRPr="00B9100C">
        <w:rPr>
          <w:rFonts w:asciiTheme="minorHAnsi" w:hAnsiTheme="minorHAnsi"/>
          <w:sz w:val="22"/>
          <w:szCs w:val="22"/>
        </w:rPr>
        <w:t>Dokumentaci s technickými parametry</w:t>
      </w:r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32CA6"/>
    <w:multiLevelType w:val="hybridMultilevel"/>
    <w:tmpl w:val="EC4471CC"/>
    <w:lvl w:ilvl="0" w:tplc="FD983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96CD6"/>
    <w:multiLevelType w:val="hybridMultilevel"/>
    <w:tmpl w:val="5898201E"/>
    <w:lvl w:ilvl="0" w:tplc="BABC4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32712C"/>
    <w:rsid w:val="005745A5"/>
    <w:rsid w:val="005D2CAD"/>
    <w:rsid w:val="005F4935"/>
    <w:rsid w:val="006370EA"/>
    <w:rsid w:val="006534C7"/>
    <w:rsid w:val="006A4B6D"/>
    <w:rsid w:val="00721EA0"/>
    <w:rsid w:val="00747EE9"/>
    <w:rsid w:val="00755E60"/>
    <w:rsid w:val="0076750A"/>
    <w:rsid w:val="00813D7A"/>
    <w:rsid w:val="008144B6"/>
    <w:rsid w:val="00831DBF"/>
    <w:rsid w:val="00860DA0"/>
    <w:rsid w:val="008A0B59"/>
    <w:rsid w:val="008C1088"/>
    <w:rsid w:val="008C12EB"/>
    <w:rsid w:val="008E57F5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C0B19"/>
    <w:rsid w:val="00BF2B9B"/>
    <w:rsid w:val="00C3339D"/>
    <w:rsid w:val="00C65EF8"/>
    <w:rsid w:val="00CF17CD"/>
    <w:rsid w:val="00CF58F2"/>
    <w:rsid w:val="00D07E24"/>
    <w:rsid w:val="00D31A34"/>
    <w:rsid w:val="00D6581F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DACF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25</cp:revision>
  <cp:lastPrinted>2020-03-17T13:59:00Z</cp:lastPrinted>
  <dcterms:created xsi:type="dcterms:W3CDTF">2020-10-20T08:33:00Z</dcterms:created>
  <dcterms:modified xsi:type="dcterms:W3CDTF">2021-07-19T08:43:00Z</dcterms:modified>
</cp:coreProperties>
</file>