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B27" w:rsidRPr="007E53A8" w:rsidRDefault="006F17E9" w:rsidP="007E53A8">
      <w:pPr>
        <w:rPr>
          <w:rFonts w:ascii="Arial" w:hAnsi="Arial" w:cs="Arial"/>
          <w:b/>
          <w:sz w:val="28"/>
          <w:szCs w:val="28"/>
        </w:rPr>
      </w:pPr>
      <w:r w:rsidRPr="007E53A8">
        <w:rPr>
          <w:rFonts w:ascii="Arial" w:hAnsi="Arial" w:cs="Arial"/>
        </w:rPr>
        <w:t xml:space="preserve">                                                 </w:t>
      </w:r>
      <w:r w:rsidR="007C6DF3" w:rsidRPr="007E53A8">
        <w:rPr>
          <w:rFonts w:ascii="Arial" w:hAnsi="Arial" w:cs="Arial"/>
          <w:b/>
          <w:sz w:val="28"/>
          <w:szCs w:val="28"/>
        </w:rPr>
        <w:t>Výzva k podání nabídky</w:t>
      </w:r>
    </w:p>
    <w:p w:rsidR="006F17E9" w:rsidRPr="007E53A8" w:rsidRDefault="007E53A8" w:rsidP="007E53A8">
      <w:pPr>
        <w:jc w:val="center"/>
        <w:rPr>
          <w:rFonts w:ascii="Arial" w:hAnsi="Arial" w:cs="Arial"/>
          <w:sz w:val="18"/>
          <w:szCs w:val="18"/>
        </w:rPr>
      </w:pPr>
      <w:r w:rsidRPr="007E53A8">
        <w:rPr>
          <w:rFonts w:ascii="Arial" w:hAnsi="Arial" w:cs="Arial"/>
          <w:sz w:val="18"/>
          <w:szCs w:val="18"/>
        </w:rPr>
        <w:t>v rámci v</w:t>
      </w:r>
      <w:r w:rsidR="006F17E9" w:rsidRPr="007E53A8">
        <w:rPr>
          <w:rFonts w:ascii="Arial" w:hAnsi="Arial" w:cs="Arial"/>
          <w:sz w:val="18"/>
          <w:szCs w:val="18"/>
        </w:rPr>
        <w:t>eřejné zakázky zadávané postupem mimo režim zákona č.134/2016 Sb</w:t>
      </w:r>
      <w:r>
        <w:rPr>
          <w:rFonts w:ascii="Arial" w:hAnsi="Arial" w:cs="Arial"/>
          <w:sz w:val="18"/>
          <w:szCs w:val="18"/>
        </w:rPr>
        <w:t>.,</w:t>
      </w:r>
      <w:r w:rsidR="006F17E9" w:rsidRPr="007E53A8">
        <w:rPr>
          <w:rFonts w:ascii="Arial" w:hAnsi="Arial" w:cs="Arial"/>
          <w:sz w:val="18"/>
          <w:szCs w:val="18"/>
        </w:rPr>
        <w:t xml:space="preserve"> o zadávání veřejných zakázek, v</w:t>
      </w:r>
      <w:r w:rsidRPr="007E53A8">
        <w:rPr>
          <w:rFonts w:ascii="Arial" w:hAnsi="Arial" w:cs="Arial"/>
          <w:sz w:val="18"/>
          <w:szCs w:val="18"/>
        </w:rPr>
        <w:t> </w:t>
      </w:r>
      <w:r w:rsidR="006F17E9" w:rsidRPr="007E53A8">
        <w:rPr>
          <w:rFonts w:ascii="Arial" w:hAnsi="Arial" w:cs="Arial"/>
          <w:sz w:val="18"/>
          <w:szCs w:val="18"/>
        </w:rPr>
        <w:t>účinném</w:t>
      </w:r>
      <w:r w:rsidRPr="007E53A8">
        <w:rPr>
          <w:rFonts w:ascii="Arial" w:hAnsi="Arial" w:cs="Arial"/>
          <w:sz w:val="18"/>
          <w:szCs w:val="18"/>
        </w:rPr>
        <w:t xml:space="preserve"> </w:t>
      </w:r>
      <w:r w:rsidR="006F17E9" w:rsidRPr="007E53A8">
        <w:rPr>
          <w:rFonts w:ascii="Arial" w:hAnsi="Arial" w:cs="Arial"/>
          <w:sz w:val="18"/>
          <w:szCs w:val="18"/>
        </w:rPr>
        <w:t>znění (dále jen “zákon“) a v souladu se Směrnicí č.</w:t>
      </w:r>
      <w:r>
        <w:rPr>
          <w:rFonts w:ascii="Arial" w:hAnsi="Arial" w:cs="Arial"/>
          <w:sz w:val="18"/>
          <w:szCs w:val="18"/>
        </w:rPr>
        <w:t xml:space="preserve"> </w:t>
      </w:r>
      <w:r w:rsidR="006F17E9" w:rsidRPr="007E53A8">
        <w:rPr>
          <w:rFonts w:ascii="Arial" w:hAnsi="Arial" w:cs="Arial"/>
          <w:sz w:val="18"/>
          <w:szCs w:val="18"/>
        </w:rPr>
        <w:t>3 Rady Královehradeckého kraje</w:t>
      </w:r>
      <w:r>
        <w:rPr>
          <w:rFonts w:ascii="Arial" w:hAnsi="Arial" w:cs="Arial"/>
          <w:sz w:val="18"/>
          <w:szCs w:val="18"/>
        </w:rPr>
        <w:t>, kterou se stanovuje postup Královéhradeckého kraje při zadávání veřejných zakázek</w:t>
      </w:r>
    </w:p>
    <w:p w:rsidR="007E53A8" w:rsidRDefault="0015449E" w:rsidP="007E53A8">
      <w:pPr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25" style="width:453.6pt;height:1pt" o:hralign="center" o:hrstd="t" o:hrnoshade="t" o:hr="t" fillcolor="black [3213]" stroked="f"/>
        </w:pict>
      </w:r>
    </w:p>
    <w:p w:rsidR="007E53A8" w:rsidRPr="007E53A8" w:rsidRDefault="006F17E9" w:rsidP="007E53A8">
      <w:pPr>
        <w:spacing w:before="240" w:after="240"/>
        <w:rPr>
          <w:rFonts w:ascii="Arial" w:hAnsi="Arial" w:cs="Arial"/>
          <w:b/>
          <w:sz w:val="20"/>
        </w:rPr>
      </w:pPr>
      <w:r w:rsidRPr="007E53A8">
        <w:rPr>
          <w:rFonts w:ascii="Arial" w:hAnsi="Arial" w:cs="Arial"/>
          <w:b/>
          <w:sz w:val="20"/>
        </w:rPr>
        <w:t>Název veřejné zakázky</w:t>
      </w:r>
    </w:p>
    <w:p w:rsidR="007E53A8" w:rsidRPr="007E53A8" w:rsidRDefault="00C90E8F" w:rsidP="007E53A8">
      <w:pPr>
        <w:spacing w:before="240" w:after="24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PD – </w:t>
      </w:r>
      <w:r>
        <w:rPr>
          <w:rFonts w:ascii="CIDFont+F5" w:hAnsi="CIDFont+F5" w:cs="CIDFont+F5"/>
          <w:color w:val="2F5497"/>
          <w:sz w:val="28"/>
          <w:szCs w:val="28"/>
        </w:rPr>
        <w:t>Oplocení a sklady v areálu COV Vážní, Hradec Králové</w:t>
      </w:r>
    </w:p>
    <w:p w:rsidR="007E53A8" w:rsidRDefault="0015449E" w:rsidP="007E53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rect id="_x0000_i1026" style="width:453.6pt;height:1pt" o:hralign="center" o:hrstd="t" o:hrnoshade="t" o:hr="t" fillcolor="black [3213]" stroked="f"/>
        </w:pict>
      </w:r>
    </w:p>
    <w:p w:rsidR="0077359A" w:rsidRPr="007E53A8" w:rsidRDefault="0077359A" w:rsidP="007E53A8">
      <w:pPr>
        <w:spacing w:before="360" w:after="240"/>
        <w:rPr>
          <w:rFonts w:ascii="Arial" w:hAnsi="Arial" w:cs="Arial"/>
          <w:b/>
          <w:sz w:val="20"/>
          <w:szCs w:val="20"/>
        </w:rPr>
      </w:pPr>
      <w:r w:rsidRPr="007E53A8">
        <w:rPr>
          <w:rFonts w:ascii="Arial" w:hAnsi="Arial" w:cs="Arial"/>
          <w:b/>
          <w:sz w:val="20"/>
          <w:szCs w:val="20"/>
        </w:rPr>
        <w:t>Identifikační údaje zadavatele</w:t>
      </w:r>
    </w:p>
    <w:p w:rsidR="0077359A" w:rsidRPr="007E53A8" w:rsidRDefault="0077359A" w:rsidP="007E53A8">
      <w:pPr>
        <w:spacing w:before="60" w:after="60"/>
        <w:rPr>
          <w:rFonts w:ascii="Arial" w:hAnsi="Arial" w:cs="Arial"/>
          <w:sz w:val="20"/>
          <w:szCs w:val="20"/>
        </w:rPr>
      </w:pPr>
      <w:r w:rsidRPr="007E53A8">
        <w:rPr>
          <w:rFonts w:ascii="Arial" w:hAnsi="Arial" w:cs="Arial"/>
          <w:sz w:val="20"/>
          <w:szCs w:val="20"/>
        </w:rPr>
        <w:t>Název</w:t>
      </w:r>
      <w:r w:rsidR="007E53A8" w:rsidRPr="007E53A8">
        <w:rPr>
          <w:rFonts w:ascii="Arial" w:hAnsi="Arial" w:cs="Arial"/>
          <w:sz w:val="20"/>
          <w:szCs w:val="20"/>
        </w:rPr>
        <w:tab/>
      </w:r>
      <w:r w:rsidR="007E53A8" w:rsidRPr="007E53A8">
        <w:rPr>
          <w:rFonts w:ascii="Arial" w:hAnsi="Arial" w:cs="Arial"/>
          <w:sz w:val="20"/>
          <w:szCs w:val="20"/>
        </w:rPr>
        <w:tab/>
        <w:t>Střední odborná škola a Střední odborné učiliště, Hradec Králové, Vocelova 1338</w:t>
      </w:r>
    </w:p>
    <w:p w:rsidR="0077359A" w:rsidRPr="007E53A8" w:rsidRDefault="0077359A" w:rsidP="007E53A8">
      <w:pPr>
        <w:spacing w:before="60" w:after="60"/>
        <w:rPr>
          <w:rFonts w:ascii="Arial" w:hAnsi="Arial" w:cs="Arial"/>
          <w:sz w:val="20"/>
          <w:szCs w:val="20"/>
        </w:rPr>
      </w:pPr>
      <w:r w:rsidRPr="007E53A8">
        <w:rPr>
          <w:rFonts w:ascii="Arial" w:hAnsi="Arial" w:cs="Arial"/>
          <w:sz w:val="20"/>
          <w:szCs w:val="20"/>
        </w:rPr>
        <w:t>Sídlo</w:t>
      </w:r>
      <w:r w:rsidR="007E53A8">
        <w:rPr>
          <w:rFonts w:ascii="Arial" w:hAnsi="Arial" w:cs="Arial"/>
          <w:sz w:val="20"/>
          <w:szCs w:val="20"/>
        </w:rPr>
        <w:tab/>
      </w:r>
      <w:r w:rsidR="007E53A8">
        <w:rPr>
          <w:rFonts w:ascii="Arial" w:hAnsi="Arial" w:cs="Arial"/>
          <w:sz w:val="20"/>
          <w:szCs w:val="20"/>
        </w:rPr>
        <w:tab/>
      </w:r>
      <w:r w:rsidRPr="007E53A8">
        <w:rPr>
          <w:rFonts w:ascii="Arial" w:hAnsi="Arial" w:cs="Arial"/>
          <w:sz w:val="20"/>
          <w:szCs w:val="20"/>
        </w:rPr>
        <w:t>Vocelova 1338, 500 02 Hradec Králové</w:t>
      </w:r>
    </w:p>
    <w:p w:rsidR="0077359A" w:rsidRPr="007E53A8" w:rsidRDefault="0077359A" w:rsidP="007E53A8">
      <w:pPr>
        <w:spacing w:before="60" w:after="60"/>
        <w:rPr>
          <w:rFonts w:ascii="Arial" w:hAnsi="Arial" w:cs="Arial"/>
          <w:sz w:val="20"/>
          <w:szCs w:val="20"/>
        </w:rPr>
      </w:pPr>
      <w:r w:rsidRPr="007E53A8">
        <w:rPr>
          <w:rFonts w:ascii="Arial" w:hAnsi="Arial" w:cs="Arial"/>
          <w:sz w:val="20"/>
          <w:szCs w:val="20"/>
        </w:rPr>
        <w:t>IČO</w:t>
      </w:r>
      <w:r w:rsidR="007E53A8">
        <w:rPr>
          <w:rFonts w:ascii="Arial" w:hAnsi="Arial" w:cs="Arial"/>
          <w:sz w:val="20"/>
          <w:szCs w:val="20"/>
        </w:rPr>
        <w:tab/>
      </w:r>
      <w:r w:rsidR="007E53A8">
        <w:rPr>
          <w:rFonts w:ascii="Arial" w:hAnsi="Arial" w:cs="Arial"/>
          <w:sz w:val="20"/>
          <w:szCs w:val="20"/>
        </w:rPr>
        <w:tab/>
      </w:r>
      <w:r w:rsidRPr="007E53A8">
        <w:rPr>
          <w:rFonts w:ascii="Arial" w:hAnsi="Arial" w:cs="Arial"/>
          <w:sz w:val="20"/>
          <w:szCs w:val="20"/>
        </w:rPr>
        <w:t xml:space="preserve">00175790 </w:t>
      </w:r>
    </w:p>
    <w:p w:rsidR="0077359A" w:rsidRPr="007E53A8" w:rsidRDefault="0077359A" w:rsidP="007E53A8">
      <w:pPr>
        <w:spacing w:before="60" w:after="60"/>
        <w:rPr>
          <w:rFonts w:ascii="Arial" w:hAnsi="Arial" w:cs="Arial"/>
          <w:sz w:val="20"/>
          <w:szCs w:val="20"/>
        </w:rPr>
      </w:pPr>
      <w:r w:rsidRPr="007E53A8">
        <w:rPr>
          <w:rFonts w:ascii="Arial" w:hAnsi="Arial" w:cs="Arial"/>
          <w:sz w:val="20"/>
          <w:szCs w:val="20"/>
        </w:rPr>
        <w:t>DIČ</w:t>
      </w:r>
      <w:r w:rsidR="007E53A8">
        <w:rPr>
          <w:rFonts w:ascii="Arial" w:hAnsi="Arial" w:cs="Arial"/>
          <w:sz w:val="20"/>
          <w:szCs w:val="20"/>
        </w:rPr>
        <w:tab/>
      </w:r>
      <w:r w:rsidR="007E53A8">
        <w:rPr>
          <w:rFonts w:ascii="Arial" w:hAnsi="Arial" w:cs="Arial"/>
          <w:sz w:val="20"/>
          <w:szCs w:val="20"/>
        </w:rPr>
        <w:tab/>
      </w:r>
      <w:r w:rsidRPr="007E53A8">
        <w:rPr>
          <w:rFonts w:ascii="Arial" w:hAnsi="Arial" w:cs="Arial"/>
          <w:sz w:val="20"/>
          <w:szCs w:val="20"/>
        </w:rPr>
        <w:t>CZ00175790</w:t>
      </w:r>
    </w:p>
    <w:p w:rsidR="007E53A8" w:rsidRDefault="007E53A8" w:rsidP="007E53A8">
      <w:pPr>
        <w:rPr>
          <w:rFonts w:ascii="Arial" w:hAnsi="Arial" w:cs="Arial"/>
          <w:sz w:val="20"/>
          <w:szCs w:val="20"/>
        </w:rPr>
      </w:pPr>
      <w:r w:rsidRPr="007E53A8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ástupce</w:t>
      </w:r>
      <w:r w:rsidRPr="007E53A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F32BA" w:rsidRPr="007E53A8">
        <w:rPr>
          <w:rFonts w:ascii="Arial" w:hAnsi="Arial" w:cs="Arial"/>
          <w:sz w:val="20"/>
          <w:szCs w:val="20"/>
        </w:rPr>
        <w:t xml:space="preserve">Ing. </w:t>
      </w:r>
      <w:r>
        <w:rPr>
          <w:rFonts w:ascii="Arial" w:hAnsi="Arial" w:cs="Arial"/>
          <w:sz w:val="20"/>
          <w:szCs w:val="20"/>
        </w:rPr>
        <w:t>Lukáš Nepokoj</w:t>
      </w:r>
    </w:p>
    <w:p w:rsidR="0077359A" w:rsidRPr="007E53A8" w:rsidRDefault="0015449E" w:rsidP="007E53A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pict>
          <v:rect id="_x0000_i1027" style="width:453.6pt;height:1pt" o:hralign="center" o:hrstd="t" o:hrnoshade="t" o:hr="t" fillcolor="black [3213]" stroked="f"/>
        </w:pict>
      </w:r>
    </w:p>
    <w:p w:rsidR="0015266C" w:rsidRPr="009C03DB" w:rsidRDefault="0015266C" w:rsidP="009C03DB">
      <w:pPr>
        <w:pStyle w:val="Nadpis1"/>
        <w:ind w:hanging="574"/>
        <w:rPr>
          <w:b w:val="0"/>
          <w:sz w:val="24"/>
        </w:rPr>
      </w:pPr>
      <w:r w:rsidRPr="009C03DB">
        <w:rPr>
          <w:sz w:val="24"/>
        </w:rPr>
        <w:t>Úvodní informace</w:t>
      </w:r>
    </w:p>
    <w:p w:rsidR="0015266C" w:rsidRPr="009C03DB" w:rsidRDefault="007E53A8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Výběrové řízení veřejné zakázky probíhá postupem mim</w:t>
      </w:r>
      <w:r w:rsidR="00483ACF">
        <w:rPr>
          <w:rFonts w:ascii="Arial" w:hAnsi="Arial" w:cs="Arial"/>
          <w:sz w:val="20"/>
        </w:rPr>
        <w:t>o zadávací řízení ve smyslu § 27 písm. b)</w:t>
      </w:r>
      <w:r w:rsidRPr="009C03DB">
        <w:rPr>
          <w:rFonts w:ascii="Arial" w:hAnsi="Arial" w:cs="Arial"/>
          <w:sz w:val="20"/>
        </w:rPr>
        <w:t xml:space="preserve"> zákona č. 134/2016 Sb., o zadávání veřejných zakázek, v účinném znění (dále jen „zákon“). Výběrové řízení probíhá v souladu se směrnicí č. 3 Rady Královéhradeckého kraje, kterou se stanovuje postup Královéhradeckého kraje při zadávání veřejných zakázek.</w:t>
      </w:r>
    </w:p>
    <w:p w:rsidR="00D17FCD" w:rsidRPr="009C03DB" w:rsidRDefault="00D17FCD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Veřejná zakázka je veřejnou zakázkou ma</w:t>
      </w:r>
      <w:r w:rsidR="00EB2B3C">
        <w:rPr>
          <w:rFonts w:ascii="Arial" w:hAnsi="Arial" w:cs="Arial"/>
          <w:sz w:val="20"/>
        </w:rPr>
        <w:t xml:space="preserve">lého </w:t>
      </w:r>
      <w:proofErr w:type="gramStart"/>
      <w:r w:rsidR="00EB2B3C">
        <w:rPr>
          <w:rFonts w:ascii="Arial" w:hAnsi="Arial" w:cs="Arial"/>
          <w:sz w:val="20"/>
        </w:rPr>
        <w:t>rozsahu</w:t>
      </w:r>
      <w:r w:rsidR="007F543A">
        <w:rPr>
          <w:rFonts w:ascii="Arial" w:hAnsi="Arial" w:cs="Arial"/>
          <w:sz w:val="20"/>
        </w:rPr>
        <w:t xml:space="preserve"> 1</w:t>
      </w:r>
      <w:r w:rsidR="00483ACF">
        <w:rPr>
          <w:rFonts w:ascii="Arial" w:hAnsi="Arial" w:cs="Arial"/>
          <w:sz w:val="20"/>
        </w:rPr>
        <w:t>.kategorie</w:t>
      </w:r>
      <w:proofErr w:type="gramEnd"/>
      <w:r w:rsidRPr="009C03DB">
        <w:rPr>
          <w:rFonts w:ascii="Arial" w:hAnsi="Arial" w:cs="Arial"/>
          <w:sz w:val="20"/>
        </w:rPr>
        <w:t>. Veřejná zakázka není dělena na části. Zadavatel nepřipouští předložení variant nabídky.</w:t>
      </w:r>
    </w:p>
    <w:p w:rsidR="00D17FCD" w:rsidRPr="009C03DB" w:rsidRDefault="00D17FCD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Vybraný dodavatel realizuje předmět veřejné zakázky vždy v souladu s právními předpisy vztahujícími se k předmětu veřejné zakázky</w:t>
      </w:r>
      <w:r w:rsidR="00A26F70" w:rsidRPr="009C03DB">
        <w:rPr>
          <w:rFonts w:ascii="Arial" w:hAnsi="Arial" w:cs="Arial"/>
          <w:sz w:val="20"/>
        </w:rPr>
        <w:t>.</w:t>
      </w:r>
    </w:p>
    <w:p w:rsidR="00A26F70" w:rsidRPr="009C03DB" w:rsidRDefault="00A26F70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Podáním nabídky přijímá dodavatel zadávací podmínky výběrového řízení, a to vždy ve smyslu uveřejněných vysvětlení, doplnění či změn zadávací dokumentace uveřejněných před uplynutím lhůty pro podání nabídek. Předpokládá se</w:t>
      </w:r>
      <w:r w:rsidR="006A0A02" w:rsidRPr="009C03DB">
        <w:rPr>
          <w:rFonts w:ascii="Arial" w:hAnsi="Arial" w:cs="Arial"/>
          <w:sz w:val="20"/>
        </w:rPr>
        <w:t>,</w:t>
      </w:r>
      <w:r w:rsidRPr="009C03DB">
        <w:rPr>
          <w:rFonts w:ascii="Arial" w:hAnsi="Arial" w:cs="Arial"/>
          <w:sz w:val="20"/>
        </w:rPr>
        <w:t xml:space="preserve"> že se dodavatel se zadávacími podmínkami v plném rozsahu seznámil a že jim porozuměl.</w:t>
      </w:r>
    </w:p>
    <w:p w:rsidR="00A26F70" w:rsidRPr="009C03DB" w:rsidRDefault="00A26F70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Jsou-li v zadávací dokumentaci uvedeny odkazy na určité dodavatele nebo výrobky nebo patenty a vynálezy, užitné vzory, ochranné známky</w:t>
      </w:r>
      <w:r w:rsidR="006A0A02" w:rsidRPr="009C03DB">
        <w:rPr>
          <w:rFonts w:ascii="Arial" w:hAnsi="Arial" w:cs="Arial"/>
          <w:sz w:val="20"/>
        </w:rPr>
        <w:t>,</w:t>
      </w:r>
      <w:r w:rsidR="007E53A8">
        <w:rPr>
          <w:rFonts w:ascii="Arial" w:hAnsi="Arial" w:cs="Arial"/>
          <w:sz w:val="20"/>
        </w:rPr>
        <w:t xml:space="preserve"> </w:t>
      </w:r>
      <w:r w:rsidRPr="009C03DB">
        <w:rPr>
          <w:rFonts w:ascii="Arial" w:hAnsi="Arial" w:cs="Arial"/>
          <w:sz w:val="20"/>
        </w:rPr>
        <w:t>nebo označení původu, má se vždy za to, že zadavatel umožňuje dodavateli nabídnout rovnocenné řešení.</w:t>
      </w:r>
    </w:p>
    <w:p w:rsidR="00F3587F" w:rsidRPr="009C03DB" w:rsidRDefault="00F3587F" w:rsidP="009C03DB">
      <w:pPr>
        <w:pStyle w:val="Nadpis1"/>
        <w:ind w:hanging="574"/>
        <w:rPr>
          <w:b w:val="0"/>
          <w:sz w:val="24"/>
        </w:rPr>
      </w:pPr>
      <w:r w:rsidRPr="009C03DB">
        <w:rPr>
          <w:sz w:val="24"/>
        </w:rPr>
        <w:t>Vymezení předmětu plnění veřejné zakázky</w:t>
      </w:r>
    </w:p>
    <w:p w:rsidR="00F3587F" w:rsidRPr="009C03DB" w:rsidRDefault="00F3587F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Předmětem veřejn</w:t>
      </w:r>
      <w:r w:rsidR="00041C2D">
        <w:rPr>
          <w:rFonts w:ascii="Arial" w:hAnsi="Arial" w:cs="Arial"/>
          <w:sz w:val="20"/>
        </w:rPr>
        <w:t>é zakázky je</w:t>
      </w:r>
      <w:r w:rsidR="006A0A02" w:rsidRPr="009C03DB">
        <w:rPr>
          <w:rFonts w:ascii="Arial" w:hAnsi="Arial" w:cs="Arial"/>
          <w:sz w:val="20"/>
        </w:rPr>
        <w:t xml:space="preserve"> – </w:t>
      </w:r>
      <w:r w:rsidR="00D26395">
        <w:rPr>
          <w:rFonts w:ascii="Arial" w:hAnsi="Arial" w:cs="Arial"/>
          <w:i/>
          <w:sz w:val="20"/>
        </w:rPr>
        <w:t>Projektová dokumentace</w:t>
      </w:r>
    </w:p>
    <w:p w:rsidR="0049674C" w:rsidRPr="009C03DB" w:rsidRDefault="00EC15E6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Předmět veřejné zak</w:t>
      </w:r>
      <w:r w:rsidR="003F7601" w:rsidRPr="009C03DB">
        <w:rPr>
          <w:rFonts w:ascii="Arial" w:hAnsi="Arial" w:cs="Arial"/>
          <w:sz w:val="20"/>
        </w:rPr>
        <w:t>ázky je podrobně specifikován v</w:t>
      </w:r>
      <w:r w:rsidR="00102D24">
        <w:rPr>
          <w:rFonts w:ascii="Arial" w:hAnsi="Arial" w:cs="Arial"/>
          <w:sz w:val="20"/>
        </w:rPr>
        <w:t> </w:t>
      </w:r>
      <w:r w:rsidR="00102D24" w:rsidRPr="009C03DB">
        <w:rPr>
          <w:rFonts w:ascii="Arial" w:hAnsi="Arial" w:cs="Arial"/>
          <w:b/>
          <w:sz w:val="20"/>
        </w:rPr>
        <w:t>příloze č. 4</w:t>
      </w:r>
      <w:r w:rsidR="00102D24">
        <w:rPr>
          <w:rFonts w:ascii="Arial" w:hAnsi="Arial" w:cs="Arial"/>
          <w:sz w:val="20"/>
        </w:rPr>
        <w:t xml:space="preserve"> a </w:t>
      </w:r>
      <w:r w:rsidR="003F7601" w:rsidRPr="009C03DB">
        <w:rPr>
          <w:rFonts w:ascii="Arial" w:hAnsi="Arial" w:cs="Arial"/>
          <w:b/>
          <w:sz w:val="20"/>
        </w:rPr>
        <w:t>příloze č.</w:t>
      </w:r>
      <w:r w:rsidR="007E53A8" w:rsidRPr="009C03DB">
        <w:rPr>
          <w:rFonts w:ascii="Arial" w:hAnsi="Arial" w:cs="Arial"/>
          <w:b/>
          <w:sz w:val="20"/>
        </w:rPr>
        <w:t xml:space="preserve"> </w:t>
      </w:r>
      <w:r w:rsidR="00E1212B" w:rsidRPr="009C03DB">
        <w:rPr>
          <w:rFonts w:ascii="Arial" w:hAnsi="Arial" w:cs="Arial"/>
          <w:b/>
          <w:sz w:val="20"/>
        </w:rPr>
        <w:t>5</w:t>
      </w:r>
      <w:r w:rsidR="00E1212B">
        <w:rPr>
          <w:rFonts w:ascii="Arial" w:hAnsi="Arial" w:cs="Arial"/>
          <w:sz w:val="20"/>
        </w:rPr>
        <w:t xml:space="preserve"> </w:t>
      </w:r>
      <w:r w:rsidR="007E53A8">
        <w:rPr>
          <w:rFonts w:ascii="Arial" w:hAnsi="Arial" w:cs="Arial"/>
          <w:sz w:val="20"/>
        </w:rPr>
        <w:t>výzvy k podání nabídek.</w:t>
      </w:r>
    </w:p>
    <w:p w:rsidR="00EC15E6" w:rsidRPr="007E53A8" w:rsidRDefault="00EC15E6" w:rsidP="007E53A8">
      <w:pPr>
        <w:pStyle w:val="Odstavecseseznamem"/>
        <w:ind w:left="1500"/>
        <w:rPr>
          <w:rFonts w:ascii="Arial" w:hAnsi="Arial" w:cs="Arial"/>
        </w:rPr>
      </w:pPr>
    </w:p>
    <w:p w:rsidR="00EC15E6" w:rsidRPr="009C03DB" w:rsidRDefault="00EC15E6" w:rsidP="009C03DB">
      <w:pPr>
        <w:pStyle w:val="Nadpis1"/>
        <w:ind w:hanging="574"/>
        <w:rPr>
          <w:b w:val="0"/>
          <w:sz w:val="24"/>
        </w:rPr>
      </w:pPr>
      <w:r w:rsidRPr="009C03DB">
        <w:rPr>
          <w:sz w:val="24"/>
        </w:rPr>
        <w:t>Předpokládaná hodnota veřejné zakázky a nabídková cena</w:t>
      </w:r>
    </w:p>
    <w:p w:rsidR="00EC15E6" w:rsidRPr="009C03DB" w:rsidRDefault="00EC15E6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Předpokládaná ho</w:t>
      </w:r>
      <w:r w:rsidR="006A0A02" w:rsidRPr="009C03DB">
        <w:rPr>
          <w:rFonts w:ascii="Arial" w:hAnsi="Arial" w:cs="Arial"/>
          <w:sz w:val="20"/>
        </w:rPr>
        <w:t xml:space="preserve">dnota veřejné zakázky je </w:t>
      </w:r>
      <w:r w:rsidR="007F543A">
        <w:rPr>
          <w:rFonts w:ascii="Arial" w:hAnsi="Arial" w:cs="Arial"/>
          <w:b/>
          <w:sz w:val="20"/>
        </w:rPr>
        <w:t>23</w:t>
      </w:r>
      <w:r w:rsidR="00041C2D">
        <w:rPr>
          <w:rFonts w:ascii="Arial" w:hAnsi="Arial" w:cs="Arial"/>
          <w:b/>
          <w:sz w:val="20"/>
        </w:rPr>
        <w:t>0 000</w:t>
      </w:r>
      <w:r w:rsidR="00504B3C">
        <w:rPr>
          <w:rFonts w:ascii="Arial" w:hAnsi="Arial" w:cs="Arial"/>
          <w:b/>
          <w:sz w:val="20"/>
        </w:rPr>
        <w:t xml:space="preserve"> Kč bez</w:t>
      </w:r>
      <w:r w:rsidRPr="009C03DB">
        <w:rPr>
          <w:rFonts w:ascii="Arial" w:hAnsi="Arial" w:cs="Arial"/>
          <w:b/>
          <w:sz w:val="20"/>
        </w:rPr>
        <w:t xml:space="preserve"> DPH.</w:t>
      </w:r>
    </w:p>
    <w:p w:rsidR="00EC15E6" w:rsidRPr="009C03DB" w:rsidRDefault="00EC15E6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Předpokládaná hodnota veřejné zakázky je zároveň maximální nabídkovou cenou. Překročí-li nabídková cena účastníka hodnotu maximální nabídkové ceny, bude účastník zadavatelem vyloučen.</w:t>
      </w:r>
    </w:p>
    <w:p w:rsidR="00EC15E6" w:rsidRPr="009C03DB" w:rsidRDefault="00EC15E6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Nabídková cena dodavatele musí zahrnovat veškeré náklady na realizaci předmětu plnění zakázky.</w:t>
      </w:r>
    </w:p>
    <w:p w:rsidR="00EC15E6" w:rsidRPr="009C03DB" w:rsidRDefault="00EC15E6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Nabídková cena je zároveň cena nejvýše přípustná a musí být platná po celou dobu plnění veřejné zakázky, nedojde-li k podstatné změně výchozích podmínek</w:t>
      </w:r>
      <w:r w:rsidR="00D42BC8" w:rsidRPr="009C03DB">
        <w:rPr>
          <w:rFonts w:ascii="Arial" w:hAnsi="Arial" w:cs="Arial"/>
          <w:sz w:val="20"/>
        </w:rPr>
        <w:t>.</w:t>
      </w:r>
    </w:p>
    <w:p w:rsidR="00D42BC8" w:rsidRDefault="00D42BC8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 xml:space="preserve">Dodavatel specifikuje nabídkovou cenu </w:t>
      </w:r>
      <w:r w:rsidR="00644533">
        <w:rPr>
          <w:rFonts w:ascii="Arial" w:hAnsi="Arial" w:cs="Arial"/>
          <w:sz w:val="20"/>
        </w:rPr>
        <w:t>v krycím listu nabídky</w:t>
      </w:r>
      <w:r w:rsidRPr="009C03DB">
        <w:rPr>
          <w:rFonts w:ascii="Arial" w:hAnsi="Arial" w:cs="Arial"/>
          <w:sz w:val="20"/>
        </w:rPr>
        <w:t>.</w:t>
      </w:r>
    </w:p>
    <w:p w:rsidR="00204621" w:rsidRPr="009C03DB" w:rsidRDefault="00204621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</w:p>
    <w:p w:rsidR="00D42BC8" w:rsidRPr="009C03DB" w:rsidRDefault="00D42BC8" w:rsidP="009C03DB">
      <w:pPr>
        <w:pStyle w:val="Nadpis1"/>
        <w:ind w:hanging="574"/>
        <w:rPr>
          <w:b w:val="0"/>
          <w:sz w:val="24"/>
        </w:rPr>
      </w:pPr>
      <w:r w:rsidRPr="009C03DB">
        <w:rPr>
          <w:sz w:val="24"/>
        </w:rPr>
        <w:t>Hodnotící kritérium</w:t>
      </w:r>
    </w:p>
    <w:p w:rsidR="00D42BC8" w:rsidRPr="009C03DB" w:rsidRDefault="00D42BC8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Nabídky budou hodnocen</w:t>
      </w:r>
      <w:r w:rsidR="006C7114" w:rsidRPr="009C03DB">
        <w:rPr>
          <w:rFonts w:ascii="Arial" w:hAnsi="Arial" w:cs="Arial"/>
          <w:sz w:val="20"/>
        </w:rPr>
        <w:t xml:space="preserve">y podle ekonomické výhodnosti. </w:t>
      </w:r>
      <w:r w:rsidR="006C7114" w:rsidRPr="009C03DB">
        <w:rPr>
          <w:rFonts w:ascii="Arial" w:hAnsi="Arial" w:cs="Arial"/>
          <w:b/>
          <w:sz w:val="20"/>
        </w:rPr>
        <w:t>E</w:t>
      </w:r>
      <w:r w:rsidRPr="009C03DB">
        <w:rPr>
          <w:rFonts w:ascii="Arial" w:hAnsi="Arial" w:cs="Arial"/>
          <w:b/>
          <w:sz w:val="20"/>
        </w:rPr>
        <w:t>konomická výhodnost nabídky bude hodnocena podle nejnižší nabídkové ceny.</w:t>
      </w:r>
    </w:p>
    <w:p w:rsidR="00D42BC8" w:rsidRPr="009C03DB" w:rsidRDefault="00D42BC8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Předmětem hodnocení je vždy celková cena plnění v korunách českých (CZK) bez daně z přidané hodnoty (DPH)</w:t>
      </w:r>
      <w:r w:rsidR="00644533">
        <w:rPr>
          <w:rFonts w:ascii="Arial" w:hAnsi="Arial" w:cs="Arial"/>
          <w:sz w:val="20"/>
        </w:rPr>
        <w:t>.</w:t>
      </w:r>
    </w:p>
    <w:p w:rsidR="00D42BC8" w:rsidRPr="009C03DB" w:rsidRDefault="00D42BC8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Nabídky budou podle hodnotícího kritéria hodnoceny tak, že budou seřazeny podle výše nabídkové ceny od nejnižší po nejvyšší. Jako nejvýhodnější bude hodnocena nabídka s nejnižší nabídkovou cenou.</w:t>
      </w:r>
    </w:p>
    <w:p w:rsidR="00D42BC8" w:rsidRPr="009C03DB" w:rsidRDefault="00644533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V případě shody hodnoty hodnoticích kritérií u nabídek, které by byly podle hodnoticího kritéria hodnoceny jako nejvýhodnější, bude jako ekonomicky nejvýhodnější hodnocena nabídka vzešlá z náhodného losování mezi dotčenými účastníky. Dotčení účastníci mají právo být losování přítomni. O konání losování budou dotčení účastníci zadavatelem informování v dostatečném předstihu.</w:t>
      </w:r>
    </w:p>
    <w:p w:rsidR="00D42BC8" w:rsidRPr="009C03DB" w:rsidRDefault="00D42BC8" w:rsidP="009C03DB">
      <w:pPr>
        <w:pStyle w:val="Nadpis1"/>
        <w:ind w:hanging="574"/>
        <w:rPr>
          <w:b w:val="0"/>
          <w:sz w:val="24"/>
        </w:rPr>
      </w:pPr>
      <w:r w:rsidRPr="009C03DB">
        <w:rPr>
          <w:sz w:val="24"/>
        </w:rPr>
        <w:t>Doba a místo plnění veřejné zakázky</w:t>
      </w:r>
    </w:p>
    <w:p w:rsidR="00FA0E7E" w:rsidRPr="009C03DB" w:rsidRDefault="0057315D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</w:t>
      </w:r>
      <w:r w:rsidR="00170D0F">
        <w:rPr>
          <w:rFonts w:ascii="Arial" w:hAnsi="Arial" w:cs="Arial"/>
          <w:sz w:val="20"/>
        </w:rPr>
        <w:t xml:space="preserve">el dodá nabídku nejpozději do </w:t>
      </w:r>
      <w:proofErr w:type="gramStart"/>
      <w:r w:rsidR="00170D0F">
        <w:rPr>
          <w:rFonts w:ascii="Arial" w:hAnsi="Arial" w:cs="Arial"/>
          <w:sz w:val="20"/>
        </w:rPr>
        <w:t>5.6</w:t>
      </w:r>
      <w:r>
        <w:rPr>
          <w:rFonts w:ascii="Arial" w:hAnsi="Arial" w:cs="Arial"/>
          <w:sz w:val="20"/>
        </w:rPr>
        <w:t>.</w:t>
      </w:r>
      <w:r w:rsidR="007F543A">
        <w:rPr>
          <w:rFonts w:ascii="Arial" w:hAnsi="Arial" w:cs="Arial"/>
          <w:sz w:val="20"/>
        </w:rPr>
        <w:t>2023</w:t>
      </w:r>
      <w:proofErr w:type="gramEnd"/>
      <w:r w:rsidR="003E57B7">
        <w:rPr>
          <w:rFonts w:ascii="Arial" w:hAnsi="Arial" w:cs="Arial"/>
          <w:sz w:val="20"/>
        </w:rPr>
        <w:t xml:space="preserve"> </w:t>
      </w:r>
    </w:p>
    <w:p w:rsidR="006C7114" w:rsidRPr="009C03DB" w:rsidRDefault="006C7114" w:rsidP="009C03DB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Místem</w:t>
      </w:r>
      <w:r w:rsidR="00E40E2B" w:rsidRPr="009C03DB">
        <w:rPr>
          <w:rFonts w:ascii="Arial" w:hAnsi="Arial" w:cs="Arial"/>
          <w:sz w:val="20"/>
        </w:rPr>
        <w:t xml:space="preserve"> plnění veřejné zakázky je Střední odborná škola a Střední odborné učiliště, Hradec Král</w:t>
      </w:r>
      <w:r w:rsidR="006A0A02" w:rsidRPr="009C03DB">
        <w:rPr>
          <w:rFonts w:ascii="Arial" w:hAnsi="Arial" w:cs="Arial"/>
          <w:sz w:val="20"/>
        </w:rPr>
        <w:t>ové, Vocelova 1338.</w:t>
      </w:r>
    </w:p>
    <w:p w:rsidR="00E40E2B" w:rsidRPr="009C03DB" w:rsidRDefault="00E40E2B" w:rsidP="009C03DB">
      <w:pPr>
        <w:pStyle w:val="Nadpis1"/>
        <w:ind w:hanging="574"/>
        <w:rPr>
          <w:b w:val="0"/>
          <w:sz w:val="24"/>
        </w:rPr>
      </w:pPr>
      <w:r w:rsidRPr="009C03DB">
        <w:rPr>
          <w:sz w:val="24"/>
        </w:rPr>
        <w:t>Podmínky kvalifikace</w:t>
      </w:r>
    </w:p>
    <w:p w:rsidR="00E40E2B" w:rsidRPr="009C03DB" w:rsidRDefault="00E40E2B" w:rsidP="009C03DB">
      <w:pPr>
        <w:pStyle w:val="Nadpis1"/>
        <w:numPr>
          <w:ilvl w:val="1"/>
          <w:numId w:val="5"/>
        </w:numPr>
        <w:tabs>
          <w:tab w:val="clear" w:pos="1002"/>
          <w:tab w:val="num" w:pos="1276"/>
        </w:tabs>
        <w:spacing w:after="240"/>
        <w:ind w:left="1276" w:hanging="709"/>
        <w:rPr>
          <w:sz w:val="20"/>
        </w:rPr>
      </w:pPr>
      <w:r w:rsidRPr="009C03DB">
        <w:rPr>
          <w:sz w:val="20"/>
        </w:rPr>
        <w:t>Základní způsobilost</w:t>
      </w:r>
    </w:p>
    <w:p w:rsidR="00E40E2B" w:rsidRPr="009C03DB" w:rsidRDefault="00E40E2B" w:rsidP="009C03DB">
      <w:pPr>
        <w:spacing w:before="240" w:after="240"/>
        <w:ind w:left="567" w:firstLine="709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Způsobilým není dodavatel, který</w:t>
      </w:r>
      <w:r w:rsidR="00644533">
        <w:rPr>
          <w:rFonts w:ascii="Arial" w:hAnsi="Arial" w:cs="Arial"/>
          <w:sz w:val="20"/>
        </w:rPr>
        <w:t>:</w:t>
      </w:r>
    </w:p>
    <w:p w:rsidR="00E40E2B" w:rsidRPr="009C03DB" w:rsidRDefault="00E40E2B" w:rsidP="009C03DB">
      <w:pPr>
        <w:pStyle w:val="Odstavecseseznamem"/>
        <w:numPr>
          <w:ilvl w:val="0"/>
          <w:numId w:val="2"/>
        </w:numPr>
        <w:spacing w:before="120" w:after="120"/>
        <w:ind w:left="1633" w:hanging="357"/>
        <w:contextualSpacing w:val="0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>byl v zemi svého sídla v posledních 5 letech před zahájením výběrového řízení pravomocně odsouzen pro trestný čin uvedený v příloze č.</w:t>
      </w:r>
      <w:r w:rsidR="00644533">
        <w:rPr>
          <w:rFonts w:ascii="Arial" w:hAnsi="Arial" w:cs="Arial"/>
          <w:sz w:val="20"/>
        </w:rPr>
        <w:t xml:space="preserve"> </w:t>
      </w:r>
      <w:r w:rsidRPr="009C03DB">
        <w:rPr>
          <w:rFonts w:ascii="Arial" w:hAnsi="Arial" w:cs="Arial"/>
          <w:sz w:val="20"/>
        </w:rPr>
        <w:t xml:space="preserve">3 zákona, nebo obdobný </w:t>
      </w:r>
      <w:r w:rsidRPr="009C03DB">
        <w:rPr>
          <w:rFonts w:ascii="Arial" w:hAnsi="Arial" w:cs="Arial"/>
          <w:sz w:val="20"/>
        </w:rPr>
        <w:lastRenderedPageBreak/>
        <w:t>trestný čin podle právního řádu země sídla dodavatele. K zahlazeným odsouzením se nepřihlíží.</w:t>
      </w:r>
    </w:p>
    <w:p w:rsidR="00E40E2B" w:rsidRPr="009C03DB" w:rsidRDefault="00644533" w:rsidP="009C03DB">
      <w:pPr>
        <w:pStyle w:val="Odstavecseseznamem"/>
        <w:numPr>
          <w:ilvl w:val="0"/>
          <w:numId w:val="2"/>
        </w:numPr>
        <w:spacing w:before="120" w:after="120"/>
        <w:ind w:left="1633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="00E40E2B" w:rsidRPr="009C03DB">
        <w:rPr>
          <w:rFonts w:ascii="Arial" w:hAnsi="Arial" w:cs="Arial"/>
          <w:sz w:val="20"/>
        </w:rPr>
        <w:t>á v České republice, nebo v zemi svého sídla v evidenci daní zachycen splatný daňový nedoplatek</w:t>
      </w:r>
      <w:r>
        <w:rPr>
          <w:rFonts w:ascii="Arial" w:hAnsi="Arial" w:cs="Arial"/>
          <w:sz w:val="20"/>
        </w:rPr>
        <w:t>;</w:t>
      </w:r>
    </w:p>
    <w:p w:rsidR="003B6D26" w:rsidRPr="009C03DB" w:rsidRDefault="00644533" w:rsidP="009C03DB">
      <w:pPr>
        <w:pStyle w:val="Odstavecseseznamem"/>
        <w:numPr>
          <w:ilvl w:val="0"/>
          <w:numId w:val="2"/>
        </w:numPr>
        <w:spacing w:before="120" w:after="120"/>
        <w:ind w:left="1633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="003B6D26" w:rsidRPr="009C03DB">
        <w:rPr>
          <w:rFonts w:ascii="Arial" w:hAnsi="Arial" w:cs="Arial"/>
          <w:sz w:val="20"/>
        </w:rPr>
        <w:t>á v České republice nebo v zemi svého sídla splatný nedoplatek na pojistném nebo na penále na veřejně zdravotním pojištění</w:t>
      </w:r>
      <w:r>
        <w:rPr>
          <w:rFonts w:ascii="Arial" w:hAnsi="Arial" w:cs="Arial"/>
          <w:sz w:val="20"/>
        </w:rPr>
        <w:t>;</w:t>
      </w:r>
    </w:p>
    <w:p w:rsidR="003B6D26" w:rsidRPr="009C03DB" w:rsidRDefault="00644533" w:rsidP="009C03DB">
      <w:pPr>
        <w:pStyle w:val="Odstavecseseznamem"/>
        <w:numPr>
          <w:ilvl w:val="0"/>
          <w:numId w:val="2"/>
        </w:numPr>
        <w:spacing w:before="120" w:after="120"/>
        <w:ind w:left="1633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="003B6D26" w:rsidRPr="009C03DB">
        <w:rPr>
          <w:rFonts w:ascii="Arial" w:hAnsi="Arial" w:cs="Arial"/>
          <w:sz w:val="20"/>
        </w:rPr>
        <w:t>á v České republice nebo v zemi svého sídla nedoplatek na pojistném, nebo na penále na sociálním zabezpečení a příspěvku na statní politiku zaměstnanosti</w:t>
      </w:r>
      <w:r>
        <w:rPr>
          <w:rFonts w:ascii="Arial" w:hAnsi="Arial" w:cs="Arial"/>
          <w:sz w:val="20"/>
        </w:rPr>
        <w:t>;</w:t>
      </w:r>
    </w:p>
    <w:p w:rsidR="00644533" w:rsidRDefault="00644533" w:rsidP="00644533">
      <w:pPr>
        <w:pStyle w:val="Odstavecseseznamem"/>
        <w:numPr>
          <w:ilvl w:val="0"/>
          <w:numId w:val="2"/>
        </w:numPr>
        <w:spacing w:before="120" w:after="120"/>
        <w:ind w:left="1633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</w:t>
      </w:r>
      <w:r w:rsidRPr="009C03DB">
        <w:rPr>
          <w:rFonts w:ascii="Arial" w:hAnsi="Arial" w:cs="Arial"/>
          <w:sz w:val="20"/>
        </w:rPr>
        <w:t xml:space="preserve">e </w:t>
      </w:r>
      <w:r w:rsidR="003B6D26" w:rsidRPr="009C03DB">
        <w:rPr>
          <w:rFonts w:ascii="Arial" w:hAnsi="Arial" w:cs="Arial"/>
          <w:sz w:val="20"/>
        </w:rPr>
        <w:t>v likvidaci ve smyslu §</w:t>
      </w:r>
      <w:r w:rsidR="004A21F3" w:rsidRPr="009C03DB">
        <w:rPr>
          <w:rFonts w:ascii="Arial" w:hAnsi="Arial" w:cs="Arial"/>
          <w:sz w:val="20"/>
        </w:rPr>
        <w:t xml:space="preserve"> 187 zákona č. 89/2012 Sb., občanský zákoník, v účinném znění, proti němuž bylo vydáno rozhodnutí o úpadku</w:t>
      </w:r>
      <w:r w:rsidR="005D6CA3" w:rsidRPr="009C03DB">
        <w:rPr>
          <w:rFonts w:ascii="Arial" w:hAnsi="Arial" w:cs="Arial"/>
          <w:sz w:val="20"/>
        </w:rPr>
        <w:t xml:space="preserve"> ve smyslu § 136 zákona č.</w:t>
      </w:r>
      <w:r>
        <w:rPr>
          <w:rFonts w:ascii="Arial" w:hAnsi="Arial" w:cs="Arial"/>
          <w:sz w:val="20"/>
        </w:rPr>
        <w:t> </w:t>
      </w:r>
      <w:r w:rsidR="005D6CA3" w:rsidRPr="009C03DB">
        <w:rPr>
          <w:rFonts w:ascii="Arial" w:hAnsi="Arial" w:cs="Arial"/>
          <w:sz w:val="20"/>
        </w:rPr>
        <w:t>182/2006 Sb. O úpadku a způsobech jeho řešení (insolvenční zákon), v účinném znění, vůči němuž byla nařízena nucená správa podle jiného právního předpisu nebo v obdobné situaci podle právního řádu země sídla dodavatele.</w:t>
      </w:r>
    </w:p>
    <w:p w:rsidR="003B6D26" w:rsidRPr="009C03DB" w:rsidRDefault="0015449E" w:rsidP="009C03DB">
      <w:pPr>
        <w:spacing w:before="240" w:after="240"/>
        <w:ind w:left="127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pict>
          <v:rect id="_x0000_i1028" style="width:453.6pt;height:1pt" o:hralign="center" o:hrstd="t" o:hrnoshade="t" o:hr="t" fillcolor="black [3213]" stroked="f"/>
        </w:pict>
      </w:r>
    </w:p>
    <w:p w:rsidR="005D6CA3" w:rsidRPr="009C03DB" w:rsidRDefault="005D6CA3" w:rsidP="009C03DB">
      <w:pPr>
        <w:spacing w:before="240" w:after="240"/>
        <w:ind w:left="1276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b/>
          <w:sz w:val="20"/>
        </w:rPr>
        <w:t>Je-li dodavatelem právnická osoba,</w:t>
      </w:r>
      <w:r w:rsidRPr="009C03DB">
        <w:rPr>
          <w:rFonts w:ascii="Arial" w:hAnsi="Arial" w:cs="Arial"/>
          <w:sz w:val="20"/>
        </w:rPr>
        <w:t xml:space="preserve"> musí podmínku podle písm</w:t>
      </w:r>
      <w:r w:rsidR="00644533">
        <w:rPr>
          <w:rFonts w:ascii="Arial" w:hAnsi="Arial" w:cs="Arial"/>
          <w:sz w:val="20"/>
        </w:rPr>
        <w:t>.</w:t>
      </w:r>
      <w:r w:rsidRPr="009C03DB">
        <w:rPr>
          <w:rFonts w:ascii="Arial" w:hAnsi="Arial" w:cs="Arial"/>
          <w:sz w:val="20"/>
        </w:rPr>
        <w:t xml:space="preserve"> a) splňovat tato právnická osoba a zároveň každý člen statutárního orgánu. Je-li členem statutárního orgánu dodavatele právnická osoba, musí podmínku podle písm. A) splňovat tato právnická osoba, každý člen statutárního orgánu této právnické osoby a osoba zastupující tuto právnickou osobu v statutárním orgánu dodavatele.</w:t>
      </w:r>
    </w:p>
    <w:p w:rsidR="005D6CA3" w:rsidRPr="009C03DB" w:rsidRDefault="005D6CA3" w:rsidP="009C03DB">
      <w:pPr>
        <w:spacing w:before="240" w:after="240"/>
        <w:ind w:left="1276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 xml:space="preserve">Účastní-li se výběrového řízení </w:t>
      </w:r>
      <w:r w:rsidRPr="009C03DB">
        <w:rPr>
          <w:rFonts w:ascii="Arial" w:hAnsi="Arial" w:cs="Arial"/>
          <w:b/>
          <w:sz w:val="20"/>
        </w:rPr>
        <w:t>pobočka závodu zahraniční právnické osoby,</w:t>
      </w:r>
      <w:r w:rsidRPr="009C03DB">
        <w:rPr>
          <w:rFonts w:ascii="Arial" w:hAnsi="Arial" w:cs="Arial"/>
          <w:sz w:val="20"/>
        </w:rPr>
        <w:t xml:space="preserve"> musí podmínku podle písm. </w:t>
      </w:r>
      <w:r w:rsidR="00644533" w:rsidRPr="009C03DB">
        <w:rPr>
          <w:rFonts w:ascii="Arial" w:hAnsi="Arial" w:cs="Arial"/>
          <w:sz w:val="20"/>
        </w:rPr>
        <w:t>a</w:t>
      </w:r>
      <w:r w:rsidRPr="009C03DB">
        <w:rPr>
          <w:rFonts w:ascii="Arial" w:hAnsi="Arial" w:cs="Arial"/>
          <w:sz w:val="20"/>
        </w:rPr>
        <w:t>) splňovat tato právnická osoba a vedoucí pobočky závodu.</w:t>
      </w:r>
    </w:p>
    <w:p w:rsidR="005054C3" w:rsidRDefault="005054C3" w:rsidP="009C03DB">
      <w:pPr>
        <w:spacing w:before="240" w:after="240"/>
        <w:ind w:left="1276"/>
        <w:jc w:val="both"/>
        <w:rPr>
          <w:rFonts w:ascii="Arial" w:hAnsi="Arial" w:cs="Arial"/>
          <w:sz w:val="20"/>
        </w:rPr>
      </w:pPr>
      <w:r w:rsidRPr="009C03DB">
        <w:rPr>
          <w:rFonts w:ascii="Arial" w:hAnsi="Arial" w:cs="Arial"/>
          <w:sz w:val="20"/>
        </w:rPr>
        <w:t xml:space="preserve">Účastní-li se výběrového řízení </w:t>
      </w:r>
      <w:r w:rsidRPr="009C03DB">
        <w:rPr>
          <w:rFonts w:ascii="Arial" w:hAnsi="Arial" w:cs="Arial"/>
          <w:b/>
          <w:sz w:val="20"/>
        </w:rPr>
        <w:t>pobočka závodu české právnické osoby,</w:t>
      </w:r>
      <w:r w:rsidRPr="009C03DB">
        <w:rPr>
          <w:rFonts w:ascii="Arial" w:hAnsi="Arial" w:cs="Arial"/>
          <w:sz w:val="20"/>
        </w:rPr>
        <w:t xml:space="preserve"> musí podmínku podle písm. </w:t>
      </w:r>
      <w:r w:rsidR="00644533" w:rsidRPr="009C03DB">
        <w:rPr>
          <w:rFonts w:ascii="Arial" w:hAnsi="Arial" w:cs="Arial"/>
          <w:sz w:val="20"/>
        </w:rPr>
        <w:t>a</w:t>
      </w:r>
      <w:r w:rsidRPr="009C03DB">
        <w:rPr>
          <w:rFonts w:ascii="Arial" w:hAnsi="Arial" w:cs="Arial"/>
          <w:sz w:val="20"/>
        </w:rPr>
        <w:t>) splňovat tato právnická osoba a zároveň každý člen statutárního orgánu a vedoucí pobočky závodu.</w:t>
      </w:r>
    </w:p>
    <w:p w:rsidR="00644533" w:rsidRPr="009C03DB" w:rsidRDefault="0015449E" w:rsidP="009C03DB">
      <w:pPr>
        <w:spacing w:before="240" w:after="240"/>
        <w:ind w:left="127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pict>
          <v:rect id="_x0000_i1029" style="width:453.6pt;height:1pt" o:hralign="center" o:hrstd="t" o:hrnoshade="t" o:hr="t" fillcolor="black [3213]" stroked="f"/>
        </w:pict>
      </w:r>
    </w:p>
    <w:p w:rsidR="005054C3" w:rsidRPr="009C03DB" w:rsidRDefault="005054C3" w:rsidP="009C03DB">
      <w:pPr>
        <w:spacing w:before="240" w:after="240"/>
        <w:ind w:left="1276"/>
        <w:jc w:val="both"/>
        <w:rPr>
          <w:rFonts w:ascii="Arial" w:hAnsi="Arial" w:cs="Arial"/>
          <w:b/>
          <w:sz w:val="20"/>
        </w:rPr>
      </w:pPr>
      <w:r w:rsidRPr="009C03DB">
        <w:rPr>
          <w:rFonts w:ascii="Arial" w:hAnsi="Arial" w:cs="Arial"/>
          <w:b/>
          <w:sz w:val="20"/>
        </w:rPr>
        <w:t>Dodavatel prokazuje splnění podmínek základní způsobilosti ve vztahu k České republice předložením:</w:t>
      </w:r>
    </w:p>
    <w:p w:rsidR="005054C3" w:rsidRPr="00DA7402" w:rsidRDefault="00644533" w:rsidP="009C03DB">
      <w:pPr>
        <w:pStyle w:val="Odstavecseseznamem"/>
        <w:numPr>
          <w:ilvl w:val="0"/>
          <w:numId w:val="13"/>
        </w:numPr>
        <w:spacing w:before="120" w:after="120"/>
        <w:ind w:left="1633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9C03DB">
        <w:rPr>
          <w:rFonts w:ascii="Arial" w:hAnsi="Arial" w:cs="Arial"/>
          <w:sz w:val="20"/>
        </w:rPr>
        <w:t xml:space="preserve">ýpisu </w:t>
      </w:r>
      <w:r w:rsidR="005054C3" w:rsidRPr="009C03DB">
        <w:rPr>
          <w:rFonts w:ascii="Arial" w:hAnsi="Arial" w:cs="Arial"/>
          <w:sz w:val="20"/>
        </w:rPr>
        <w:t xml:space="preserve">z evidence Rejstříku trestů ve vztahu k písm. </w:t>
      </w:r>
      <w:r>
        <w:rPr>
          <w:rFonts w:ascii="Arial" w:hAnsi="Arial" w:cs="Arial"/>
          <w:sz w:val="20"/>
        </w:rPr>
        <w:t>a</w:t>
      </w:r>
      <w:r w:rsidR="005054C3" w:rsidRPr="00DA7402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;</w:t>
      </w:r>
    </w:p>
    <w:p w:rsidR="005054C3" w:rsidRPr="00DA7402" w:rsidRDefault="00644533" w:rsidP="009C03DB">
      <w:pPr>
        <w:pStyle w:val="Odstavecseseznamem"/>
        <w:numPr>
          <w:ilvl w:val="0"/>
          <w:numId w:val="13"/>
        </w:numPr>
        <w:spacing w:before="120" w:after="120"/>
        <w:ind w:left="1633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DA7402">
        <w:rPr>
          <w:rFonts w:ascii="Arial" w:hAnsi="Arial" w:cs="Arial"/>
          <w:sz w:val="20"/>
        </w:rPr>
        <w:t xml:space="preserve">otvrzení </w:t>
      </w:r>
      <w:r w:rsidR="005054C3" w:rsidRPr="00DA7402">
        <w:rPr>
          <w:rFonts w:ascii="Arial" w:hAnsi="Arial" w:cs="Arial"/>
          <w:sz w:val="20"/>
        </w:rPr>
        <w:t>příslušného finančního úřadu a zároveň písemného čestného prohlášení ve vztahu ke spotřební dani, to vše ve vztahu k písm. b)</w:t>
      </w:r>
      <w:r>
        <w:rPr>
          <w:rFonts w:ascii="Arial" w:hAnsi="Arial" w:cs="Arial"/>
          <w:sz w:val="20"/>
        </w:rPr>
        <w:t>;</w:t>
      </w:r>
    </w:p>
    <w:p w:rsidR="005054C3" w:rsidRPr="00DA7402" w:rsidRDefault="00644533" w:rsidP="009C03DB">
      <w:pPr>
        <w:pStyle w:val="Odstavecseseznamem"/>
        <w:numPr>
          <w:ilvl w:val="0"/>
          <w:numId w:val="13"/>
        </w:numPr>
        <w:spacing w:before="120" w:after="120"/>
        <w:ind w:left="1633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DA7402">
        <w:rPr>
          <w:rFonts w:ascii="Arial" w:hAnsi="Arial" w:cs="Arial"/>
          <w:sz w:val="20"/>
        </w:rPr>
        <w:t xml:space="preserve">ísemného </w:t>
      </w:r>
      <w:r w:rsidR="005054C3" w:rsidRPr="00DA7402">
        <w:rPr>
          <w:rFonts w:ascii="Arial" w:hAnsi="Arial" w:cs="Arial"/>
          <w:sz w:val="20"/>
        </w:rPr>
        <w:t>čestného prohlášení ve vztahu k písm. c)</w:t>
      </w:r>
      <w:r>
        <w:rPr>
          <w:rFonts w:ascii="Arial" w:hAnsi="Arial" w:cs="Arial"/>
          <w:sz w:val="20"/>
        </w:rPr>
        <w:t>;</w:t>
      </w:r>
    </w:p>
    <w:p w:rsidR="0016542B" w:rsidRPr="009C03DB" w:rsidRDefault="00644533" w:rsidP="009C03DB">
      <w:pPr>
        <w:pStyle w:val="Odstavecseseznamem"/>
        <w:numPr>
          <w:ilvl w:val="0"/>
          <w:numId w:val="13"/>
        </w:numPr>
        <w:spacing w:before="120" w:after="120"/>
        <w:ind w:left="1633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DA7402">
        <w:rPr>
          <w:rFonts w:ascii="Arial" w:hAnsi="Arial" w:cs="Arial"/>
          <w:sz w:val="20"/>
        </w:rPr>
        <w:t xml:space="preserve">otvrzení </w:t>
      </w:r>
      <w:r w:rsidR="0016542B" w:rsidRPr="00DA7402">
        <w:rPr>
          <w:rFonts w:ascii="Arial" w:hAnsi="Arial" w:cs="Arial"/>
          <w:sz w:val="20"/>
        </w:rPr>
        <w:t>příslušné okresní správy sociálního zabezpečení ve vztahu k písm. d)</w:t>
      </w:r>
      <w:r>
        <w:rPr>
          <w:rFonts w:ascii="Arial" w:hAnsi="Arial" w:cs="Arial"/>
          <w:sz w:val="20"/>
        </w:rPr>
        <w:t>;</w:t>
      </w:r>
    </w:p>
    <w:p w:rsidR="0016542B" w:rsidRPr="00C97D24" w:rsidRDefault="00644533" w:rsidP="009C03DB">
      <w:pPr>
        <w:pStyle w:val="Odstavecseseznamem"/>
        <w:numPr>
          <w:ilvl w:val="0"/>
          <w:numId w:val="13"/>
        </w:numPr>
        <w:spacing w:before="120" w:after="120"/>
        <w:ind w:left="1633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C97D24">
        <w:rPr>
          <w:rFonts w:ascii="Arial" w:hAnsi="Arial" w:cs="Arial"/>
          <w:sz w:val="20"/>
        </w:rPr>
        <w:t xml:space="preserve">ýpisu </w:t>
      </w:r>
      <w:r w:rsidR="0016542B" w:rsidRPr="00C97D24">
        <w:rPr>
          <w:rFonts w:ascii="Arial" w:hAnsi="Arial" w:cs="Arial"/>
          <w:sz w:val="20"/>
        </w:rPr>
        <w:t>z obchodního rejstříku, nebo předložením písemného čestného prohlášení v případě, že není v obchodním rejstříku zapsán, ve vztahu k písm. e)</w:t>
      </w:r>
      <w:r>
        <w:rPr>
          <w:rFonts w:ascii="Arial" w:hAnsi="Arial" w:cs="Arial"/>
          <w:sz w:val="20"/>
        </w:rPr>
        <w:t>.</w:t>
      </w:r>
    </w:p>
    <w:p w:rsidR="0016542B" w:rsidRPr="00C97D24" w:rsidRDefault="0016542B" w:rsidP="009C03DB">
      <w:pPr>
        <w:spacing w:before="240" w:after="240"/>
        <w:ind w:left="1276"/>
        <w:jc w:val="both"/>
        <w:rPr>
          <w:rFonts w:ascii="Arial" w:hAnsi="Arial" w:cs="Arial"/>
          <w:b/>
          <w:sz w:val="20"/>
        </w:rPr>
      </w:pPr>
      <w:r w:rsidRPr="00C97D24">
        <w:rPr>
          <w:rFonts w:ascii="Arial" w:hAnsi="Arial" w:cs="Arial"/>
          <w:b/>
          <w:sz w:val="20"/>
        </w:rPr>
        <w:t>K prokázání části základní způsobilosti doporučuje zadavatel použít vzor čestného prohlášení k základní způsobilosti.</w:t>
      </w:r>
    </w:p>
    <w:p w:rsidR="0016542B" w:rsidRPr="00C97D24" w:rsidRDefault="0016542B" w:rsidP="00C97D24">
      <w:pPr>
        <w:pStyle w:val="Nadpis1"/>
        <w:numPr>
          <w:ilvl w:val="1"/>
          <w:numId w:val="5"/>
        </w:numPr>
        <w:tabs>
          <w:tab w:val="clear" w:pos="1002"/>
          <w:tab w:val="num" w:pos="1276"/>
        </w:tabs>
        <w:spacing w:after="240"/>
        <w:ind w:left="1276" w:hanging="709"/>
        <w:rPr>
          <w:b w:val="0"/>
          <w:sz w:val="20"/>
        </w:rPr>
      </w:pPr>
      <w:r w:rsidRPr="00C97D24">
        <w:rPr>
          <w:sz w:val="20"/>
        </w:rPr>
        <w:t>Profesní způsobilost</w:t>
      </w:r>
    </w:p>
    <w:p w:rsidR="0016542B" w:rsidRPr="00C97D24" w:rsidRDefault="0016542B" w:rsidP="00C97D24">
      <w:pPr>
        <w:spacing w:before="240" w:after="240"/>
        <w:ind w:left="1276"/>
        <w:jc w:val="both"/>
        <w:rPr>
          <w:rFonts w:ascii="Arial" w:hAnsi="Arial" w:cs="Arial"/>
          <w:sz w:val="20"/>
        </w:rPr>
      </w:pPr>
      <w:r w:rsidRPr="00C97D24">
        <w:rPr>
          <w:rFonts w:ascii="Arial" w:hAnsi="Arial" w:cs="Arial"/>
          <w:sz w:val="20"/>
        </w:rPr>
        <w:t xml:space="preserve">Dodavatel prokazuje splnění profesní způsobilosti ve vztahu k České republice </w:t>
      </w:r>
      <w:r w:rsidR="00644533">
        <w:rPr>
          <w:rFonts w:ascii="Arial" w:hAnsi="Arial" w:cs="Arial"/>
          <w:sz w:val="20"/>
        </w:rPr>
        <w:t>p</w:t>
      </w:r>
      <w:r w:rsidRPr="00C97D24">
        <w:rPr>
          <w:rFonts w:ascii="Arial" w:hAnsi="Arial" w:cs="Arial"/>
          <w:sz w:val="20"/>
        </w:rPr>
        <w:t>ředložením výpisu z obchodního rejstříku, nebo jiné obdobné evidence.</w:t>
      </w:r>
    </w:p>
    <w:p w:rsidR="0016542B" w:rsidRPr="00C97D24" w:rsidRDefault="0016542B" w:rsidP="00C97D24">
      <w:pPr>
        <w:pStyle w:val="Nadpis1"/>
        <w:numPr>
          <w:ilvl w:val="1"/>
          <w:numId w:val="5"/>
        </w:numPr>
        <w:tabs>
          <w:tab w:val="clear" w:pos="1002"/>
          <w:tab w:val="num" w:pos="1276"/>
        </w:tabs>
        <w:spacing w:after="240"/>
        <w:ind w:left="1276" w:hanging="709"/>
        <w:rPr>
          <w:b w:val="0"/>
          <w:sz w:val="20"/>
        </w:rPr>
      </w:pPr>
      <w:r w:rsidRPr="00C97D24">
        <w:rPr>
          <w:sz w:val="20"/>
        </w:rPr>
        <w:lastRenderedPageBreak/>
        <w:t xml:space="preserve">Technická kvalifikace </w:t>
      </w:r>
    </w:p>
    <w:p w:rsidR="008A5C08" w:rsidRDefault="0016542B" w:rsidP="00C97D24">
      <w:pPr>
        <w:spacing w:before="240" w:after="240"/>
        <w:ind w:left="1276"/>
        <w:jc w:val="both"/>
        <w:rPr>
          <w:rFonts w:ascii="Arial" w:hAnsi="Arial" w:cs="Arial"/>
          <w:sz w:val="20"/>
        </w:rPr>
      </w:pPr>
      <w:r w:rsidRPr="00C97D24">
        <w:rPr>
          <w:rFonts w:ascii="Arial" w:hAnsi="Arial" w:cs="Arial"/>
          <w:sz w:val="20"/>
        </w:rPr>
        <w:t>K prokázání technické kvalifikace požaduje zadavatel předložení</w:t>
      </w:r>
      <w:r w:rsidR="00976D1F" w:rsidRPr="00C97D24">
        <w:rPr>
          <w:rFonts w:ascii="Arial" w:hAnsi="Arial" w:cs="Arial"/>
          <w:sz w:val="20"/>
        </w:rPr>
        <w:t xml:space="preserve"> seznamu významných </w:t>
      </w:r>
      <w:r w:rsidR="008A5C08" w:rsidRPr="00C97D24">
        <w:rPr>
          <w:rFonts w:ascii="Arial" w:hAnsi="Arial" w:cs="Arial"/>
          <w:sz w:val="20"/>
        </w:rPr>
        <w:t xml:space="preserve">dodávek </w:t>
      </w:r>
      <w:r w:rsidR="00976D1F" w:rsidRPr="00C97D24">
        <w:rPr>
          <w:rFonts w:ascii="Arial" w:hAnsi="Arial" w:cs="Arial"/>
          <w:sz w:val="20"/>
        </w:rPr>
        <w:t xml:space="preserve">za poslední 3 roky </w:t>
      </w:r>
      <w:r w:rsidR="008A5C08">
        <w:rPr>
          <w:rFonts w:ascii="Arial" w:hAnsi="Arial" w:cs="Arial"/>
          <w:sz w:val="20"/>
        </w:rPr>
        <w:t>před zahájením výběrového řízení.</w:t>
      </w:r>
    </w:p>
    <w:p w:rsidR="0016542B" w:rsidRPr="00C97D24" w:rsidRDefault="008A5C08" w:rsidP="00C97D24">
      <w:pPr>
        <w:spacing w:before="240" w:after="240"/>
        <w:ind w:left="1276"/>
        <w:jc w:val="both"/>
        <w:rPr>
          <w:rFonts w:ascii="Arial" w:hAnsi="Arial" w:cs="Arial"/>
          <w:sz w:val="20"/>
        </w:rPr>
      </w:pPr>
      <w:r w:rsidRPr="008A5C08">
        <w:rPr>
          <w:rFonts w:ascii="Arial" w:hAnsi="Arial" w:cs="Arial"/>
          <w:sz w:val="20"/>
        </w:rPr>
        <w:t xml:space="preserve">Ze seznamu musí vyplývat realizace alespoň </w:t>
      </w:r>
      <w:r>
        <w:rPr>
          <w:rFonts w:ascii="Arial" w:hAnsi="Arial" w:cs="Arial"/>
          <w:sz w:val="20"/>
        </w:rPr>
        <w:t>jedné</w:t>
      </w:r>
      <w:r w:rsidRPr="008A5C08"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sz w:val="20"/>
        </w:rPr>
        <w:t>1</w:t>
      </w:r>
      <w:r w:rsidRPr="008A5C08">
        <w:rPr>
          <w:rFonts w:ascii="Arial" w:hAnsi="Arial" w:cs="Arial"/>
          <w:sz w:val="20"/>
        </w:rPr>
        <w:t>) zakázk</w:t>
      </w:r>
      <w:r>
        <w:rPr>
          <w:rFonts w:ascii="Arial" w:hAnsi="Arial" w:cs="Arial"/>
          <w:sz w:val="20"/>
        </w:rPr>
        <w:t>y</w:t>
      </w:r>
      <w:r w:rsidRPr="008A5C08">
        <w:rPr>
          <w:rFonts w:ascii="Arial" w:hAnsi="Arial" w:cs="Arial"/>
          <w:sz w:val="20"/>
        </w:rPr>
        <w:t xml:space="preserve"> na </w:t>
      </w:r>
      <w:r w:rsidR="00967FF2">
        <w:rPr>
          <w:rFonts w:ascii="Arial" w:hAnsi="Arial" w:cs="Arial"/>
          <w:sz w:val="20"/>
        </w:rPr>
        <w:t>dodávku PD</w:t>
      </w:r>
      <w:r w:rsidR="00AD2124">
        <w:rPr>
          <w:rFonts w:ascii="Arial" w:hAnsi="Arial" w:cs="Arial"/>
          <w:sz w:val="20"/>
        </w:rPr>
        <w:t xml:space="preserve"> v celkové výši 3</w:t>
      </w:r>
      <w:r w:rsidR="001C2AA9">
        <w:rPr>
          <w:rFonts w:ascii="Arial" w:hAnsi="Arial" w:cs="Arial"/>
          <w:sz w:val="20"/>
        </w:rPr>
        <w:t>00 000,-Kč</w:t>
      </w:r>
    </w:p>
    <w:p w:rsidR="008A5C08" w:rsidRPr="00C97D24" w:rsidRDefault="008A5C08" w:rsidP="008A5C08">
      <w:pPr>
        <w:spacing w:before="240" w:after="240"/>
        <w:ind w:left="1276"/>
        <w:jc w:val="both"/>
        <w:rPr>
          <w:rFonts w:ascii="Arial" w:hAnsi="Arial" w:cs="Arial"/>
          <w:b/>
          <w:sz w:val="20"/>
        </w:rPr>
      </w:pPr>
      <w:r w:rsidRPr="00C97D24">
        <w:rPr>
          <w:rFonts w:ascii="Arial" w:hAnsi="Arial" w:cs="Arial"/>
          <w:b/>
          <w:sz w:val="20"/>
        </w:rPr>
        <w:t>Seznam dodávek musí obsahovat alespoň:</w:t>
      </w:r>
    </w:p>
    <w:p w:rsidR="008A5C08" w:rsidRPr="00C97D24" w:rsidRDefault="008A5C08" w:rsidP="00C97D24">
      <w:pPr>
        <w:pStyle w:val="Odstavecseseznamem"/>
        <w:numPr>
          <w:ilvl w:val="0"/>
          <w:numId w:val="13"/>
        </w:numPr>
        <w:spacing w:before="60" w:after="60"/>
        <w:ind w:left="1633" w:hanging="357"/>
        <w:contextualSpacing w:val="0"/>
        <w:jc w:val="both"/>
        <w:rPr>
          <w:rFonts w:ascii="Arial" w:hAnsi="Arial" w:cs="Arial"/>
          <w:sz w:val="20"/>
        </w:rPr>
      </w:pPr>
      <w:r w:rsidRPr="00C97D24">
        <w:rPr>
          <w:rFonts w:ascii="Arial" w:hAnsi="Arial" w:cs="Arial"/>
          <w:sz w:val="20"/>
        </w:rPr>
        <w:t>identifikační údaje objednatele včetně uvedení kontaktní osoby objednatele;</w:t>
      </w:r>
    </w:p>
    <w:p w:rsidR="00976D1F" w:rsidRPr="001C2AA9" w:rsidRDefault="001C2AA9" w:rsidP="001C2AA9">
      <w:pPr>
        <w:pStyle w:val="Odstavecseseznamem"/>
        <w:numPr>
          <w:ilvl w:val="0"/>
          <w:numId w:val="13"/>
        </w:numPr>
        <w:spacing w:before="60" w:after="60"/>
        <w:ind w:left="1633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dobu realizace dodávk</w:t>
      </w:r>
      <w:r w:rsidR="00953F63">
        <w:rPr>
          <w:rFonts w:ascii="Arial" w:hAnsi="Arial" w:cs="Arial"/>
          <w:sz w:val="20"/>
        </w:rPr>
        <w:t>y.</w:t>
      </w:r>
    </w:p>
    <w:p w:rsidR="00976D1F" w:rsidRPr="00C97D24" w:rsidRDefault="00976D1F" w:rsidP="00C97D24">
      <w:pPr>
        <w:pStyle w:val="Nadpis1"/>
        <w:numPr>
          <w:ilvl w:val="1"/>
          <w:numId w:val="5"/>
        </w:numPr>
        <w:tabs>
          <w:tab w:val="clear" w:pos="1002"/>
          <w:tab w:val="num" w:pos="1276"/>
        </w:tabs>
        <w:spacing w:after="240"/>
        <w:ind w:left="1276" w:hanging="709"/>
        <w:rPr>
          <w:sz w:val="20"/>
        </w:rPr>
      </w:pPr>
      <w:r w:rsidRPr="00C97D24">
        <w:rPr>
          <w:sz w:val="20"/>
        </w:rPr>
        <w:t>Prokázání kvalifikace prostřednictvím jiných osob</w:t>
      </w:r>
    </w:p>
    <w:p w:rsidR="00976D1F" w:rsidRPr="00C97D24" w:rsidRDefault="00976D1F" w:rsidP="00C97D24">
      <w:pPr>
        <w:spacing w:before="240" w:after="240"/>
        <w:ind w:left="1276"/>
        <w:jc w:val="both"/>
        <w:rPr>
          <w:rFonts w:ascii="Arial" w:hAnsi="Arial" w:cs="Arial"/>
          <w:sz w:val="20"/>
          <w:szCs w:val="20"/>
        </w:rPr>
      </w:pPr>
      <w:r w:rsidRPr="00C97D24">
        <w:rPr>
          <w:rFonts w:ascii="Arial" w:hAnsi="Arial" w:cs="Arial"/>
          <w:sz w:val="20"/>
          <w:szCs w:val="20"/>
        </w:rPr>
        <w:t>Dodavatel může prokázat technickou kvalifikaci prostřednictvím jiných osob. Dodavatel je v takovém případě povinen zadavateli předložit</w:t>
      </w:r>
      <w:r w:rsidR="008A5C08" w:rsidRPr="009C03DB">
        <w:rPr>
          <w:rFonts w:ascii="Arial" w:hAnsi="Arial" w:cs="Arial"/>
          <w:sz w:val="20"/>
          <w:szCs w:val="20"/>
        </w:rPr>
        <w:t xml:space="preserve"> (1)</w:t>
      </w:r>
      <w:r w:rsidR="008A5C08" w:rsidRPr="00C97D24">
        <w:rPr>
          <w:rFonts w:ascii="Arial" w:hAnsi="Arial" w:cs="Arial"/>
          <w:sz w:val="20"/>
          <w:szCs w:val="20"/>
        </w:rPr>
        <w:t xml:space="preserve"> v</w:t>
      </w:r>
      <w:r w:rsidRPr="00C97D24">
        <w:rPr>
          <w:rFonts w:ascii="Arial" w:hAnsi="Arial" w:cs="Arial"/>
          <w:sz w:val="20"/>
          <w:szCs w:val="20"/>
        </w:rPr>
        <w:t>ýpis z obchodního rejstříku, nebo jiné obdobné evidence této osoby, pokud jiný právní předpis zápis do takové evidence vyžaduje</w:t>
      </w:r>
      <w:r w:rsidR="008A5C08" w:rsidRPr="00C97D24">
        <w:rPr>
          <w:rFonts w:ascii="Arial" w:hAnsi="Arial" w:cs="Arial"/>
          <w:sz w:val="20"/>
          <w:szCs w:val="20"/>
        </w:rPr>
        <w:t>; (2) d</w:t>
      </w:r>
      <w:r w:rsidRPr="00C97D24">
        <w:rPr>
          <w:rFonts w:ascii="Arial" w:hAnsi="Arial" w:cs="Arial"/>
          <w:sz w:val="20"/>
          <w:szCs w:val="20"/>
        </w:rPr>
        <w:t>oklady prokazující splnění chybějící části kvalifikace prostřednictvím jiné osoby</w:t>
      </w:r>
      <w:r w:rsidR="008A5C08" w:rsidRPr="00C97D24">
        <w:rPr>
          <w:rFonts w:ascii="Arial" w:hAnsi="Arial" w:cs="Arial"/>
          <w:sz w:val="20"/>
          <w:szCs w:val="20"/>
        </w:rPr>
        <w:t>; (3) d</w:t>
      </w:r>
      <w:r w:rsidRPr="00C97D24">
        <w:rPr>
          <w:rFonts w:ascii="Arial" w:hAnsi="Arial" w:cs="Arial"/>
          <w:sz w:val="20"/>
          <w:szCs w:val="20"/>
        </w:rPr>
        <w:t>oklady o splnění základní způsobilosti jinou osobou a</w:t>
      </w:r>
      <w:r w:rsidR="008A5C08" w:rsidRPr="00C97D24">
        <w:rPr>
          <w:rFonts w:ascii="Arial" w:hAnsi="Arial" w:cs="Arial"/>
          <w:sz w:val="20"/>
          <w:szCs w:val="20"/>
        </w:rPr>
        <w:t xml:space="preserve"> (4) p</w:t>
      </w:r>
      <w:r w:rsidRPr="00C97D24">
        <w:rPr>
          <w:rFonts w:ascii="Arial" w:hAnsi="Arial" w:cs="Arial"/>
          <w:sz w:val="20"/>
          <w:szCs w:val="20"/>
        </w:rPr>
        <w:t>ísemný závazek jiné osoby k poskytnutí plnění</w:t>
      </w:r>
      <w:r w:rsidR="007873C9" w:rsidRPr="00C97D24">
        <w:rPr>
          <w:rFonts w:ascii="Arial" w:hAnsi="Arial" w:cs="Arial"/>
          <w:sz w:val="20"/>
          <w:szCs w:val="20"/>
        </w:rPr>
        <w:t xml:space="preserve"> určeného k plnění veřejné zakázky, nebo k poskytnutí věci nebo práv, s nimiž bude dodavatel oprávněn disponovat v rámci plnění veřejné zakázky, a to alespoň v rozsahu v jakém jiná osoba prokázala kvalifikaci za dodavatele. Má se za to, že požadavek písemného závazku je splněn, pokud obsahem písemného závazku jiné osoby je společná a nerozdílná odpovědnost této osoby za splnění veřejné zakázky společně s dodavatelem.</w:t>
      </w:r>
    </w:p>
    <w:p w:rsidR="007873C9" w:rsidRPr="00C97D24" w:rsidRDefault="007873C9" w:rsidP="00C97D24">
      <w:pPr>
        <w:pStyle w:val="Nadpis1"/>
        <w:numPr>
          <w:ilvl w:val="1"/>
          <w:numId w:val="5"/>
        </w:numPr>
        <w:tabs>
          <w:tab w:val="clear" w:pos="1002"/>
          <w:tab w:val="num" w:pos="1276"/>
        </w:tabs>
        <w:spacing w:after="240"/>
        <w:ind w:left="1276" w:hanging="709"/>
        <w:rPr>
          <w:b w:val="0"/>
          <w:sz w:val="20"/>
        </w:rPr>
      </w:pPr>
      <w:r w:rsidRPr="00C97D24">
        <w:rPr>
          <w:sz w:val="20"/>
        </w:rPr>
        <w:t>Doklady o kvalifikaci</w:t>
      </w:r>
    </w:p>
    <w:p w:rsidR="007873C9" w:rsidRPr="00C97D24" w:rsidRDefault="007873C9" w:rsidP="00C97D24">
      <w:pPr>
        <w:pStyle w:val="Nadpis1"/>
        <w:numPr>
          <w:ilvl w:val="0"/>
          <w:numId w:val="0"/>
        </w:numPr>
        <w:spacing w:after="240" w:line="276" w:lineRule="auto"/>
        <w:ind w:left="1276"/>
        <w:jc w:val="both"/>
        <w:rPr>
          <w:sz w:val="20"/>
          <w:szCs w:val="20"/>
        </w:rPr>
      </w:pP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 xml:space="preserve">Dodavatel v nabídce prokáže splnění </w:t>
      </w:r>
      <w:r w:rsidR="002B4616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 xml:space="preserve">celé </w:t>
      </w: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kvalifikace (základní způsobilost, profesní způsobilost,</w:t>
      </w:r>
      <w:r w:rsidR="008A5C08"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 xml:space="preserve"> </w:t>
      </w: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 xml:space="preserve">technická kvalifikace) </w:t>
      </w:r>
      <w:r w:rsidRPr="00C97D24">
        <w:rPr>
          <w:rFonts w:eastAsiaTheme="minorHAnsi"/>
          <w:bCs w:val="0"/>
          <w:kern w:val="0"/>
          <w:sz w:val="20"/>
          <w:szCs w:val="20"/>
          <w:lang w:eastAsia="en-US"/>
        </w:rPr>
        <w:t>předložením čestného prohlášení.</w:t>
      </w:r>
      <w:r w:rsidR="002B4616">
        <w:rPr>
          <w:rFonts w:eastAsiaTheme="minorHAnsi"/>
          <w:bCs w:val="0"/>
          <w:kern w:val="0"/>
          <w:sz w:val="20"/>
          <w:szCs w:val="20"/>
          <w:lang w:eastAsia="en-US"/>
        </w:rPr>
        <w:t xml:space="preserve"> </w:t>
      </w:r>
      <w:r w:rsidR="002B4616"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Zadavatel doporučuje k prokázání kvalifikace použít vzor čestného prohlášení dle přílohy výzvy k podání nabídek.</w:t>
      </w:r>
    </w:p>
    <w:p w:rsidR="007873C9" w:rsidRPr="00C97D24" w:rsidRDefault="007873C9" w:rsidP="00C97D24">
      <w:pPr>
        <w:pStyle w:val="Nadpis1"/>
        <w:numPr>
          <w:ilvl w:val="0"/>
          <w:numId w:val="0"/>
        </w:numPr>
        <w:spacing w:after="240" w:line="276" w:lineRule="auto"/>
        <w:ind w:left="1276"/>
        <w:jc w:val="both"/>
        <w:rPr>
          <w:sz w:val="20"/>
          <w:szCs w:val="20"/>
        </w:rPr>
      </w:pP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Doklady prokazující základní způsobilost a výpis z obchodního rejstříku, nebo jiné obdobné evidence</w:t>
      </w:r>
      <w:r w:rsidR="008F7FBB"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 xml:space="preserve"> nesmí být starší než 3 měsíce před zahájení výběrového řízení.</w:t>
      </w:r>
    </w:p>
    <w:p w:rsidR="008F7FBB" w:rsidRPr="00C97D24" w:rsidRDefault="008F7FBB" w:rsidP="00C97D24">
      <w:pPr>
        <w:pStyle w:val="Nadpis1"/>
        <w:ind w:hanging="574"/>
        <w:rPr>
          <w:b w:val="0"/>
          <w:sz w:val="24"/>
        </w:rPr>
      </w:pPr>
      <w:r w:rsidRPr="00C97D24">
        <w:rPr>
          <w:sz w:val="24"/>
        </w:rPr>
        <w:t>Technické podmínky</w:t>
      </w:r>
    </w:p>
    <w:p w:rsidR="008F7FBB" w:rsidRPr="00C97D24" w:rsidRDefault="008F7FBB" w:rsidP="00C97D24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 w:rsidRPr="00C97D24">
        <w:rPr>
          <w:rFonts w:ascii="Arial" w:hAnsi="Arial" w:cs="Arial"/>
          <w:sz w:val="20"/>
        </w:rPr>
        <w:t xml:space="preserve">Zadavatel nestanoví technické podmínky nad rámec </w:t>
      </w:r>
      <w:r w:rsidR="002B4616">
        <w:rPr>
          <w:rFonts w:ascii="Arial" w:hAnsi="Arial" w:cs="Arial"/>
          <w:sz w:val="20"/>
        </w:rPr>
        <w:t xml:space="preserve">ostatních částí </w:t>
      </w:r>
      <w:r w:rsidRPr="00C97D24">
        <w:rPr>
          <w:rFonts w:ascii="Arial" w:hAnsi="Arial" w:cs="Arial"/>
          <w:sz w:val="20"/>
        </w:rPr>
        <w:t>zadávací dokumentace</w:t>
      </w:r>
      <w:r w:rsidR="002B4616">
        <w:rPr>
          <w:rFonts w:ascii="Arial" w:hAnsi="Arial" w:cs="Arial"/>
          <w:sz w:val="20"/>
        </w:rPr>
        <w:t>.</w:t>
      </w:r>
    </w:p>
    <w:p w:rsidR="008F7FBB" w:rsidRPr="00C97D24" w:rsidRDefault="008F7FBB" w:rsidP="00C97D24">
      <w:pPr>
        <w:pStyle w:val="Nadpis1"/>
        <w:ind w:hanging="574"/>
        <w:rPr>
          <w:b w:val="0"/>
          <w:sz w:val="24"/>
        </w:rPr>
      </w:pPr>
      <w:r w:rsidRPr="00C97D24">
        <w:rPr>
          <w:sz w:val="24"/>
        </w:rPr>
        <w:t>Obchodní a další smluvní podmínky</w:t>
      </w:r>
    </w:p>
    <w:p w:rsidR="0007477C" w:rsidRDefault="002B4616" w:rsidP="0007477C">
      <w:pPr>
        <w:spacing w:before="240" w:after="24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Obchodní a smluvní podmínky jsou </w:t>
      </w:r>
      <w:r w:rsidR="008F7FBB" w:rsidRPr="00C97D24">
        <w:rPr>
          <w:rFonts w:ascii="Arial" w:hAnsi="Arial" w:cs="Arial"/>
          <w:sz w:val="20"/>
        </w:rPr>
        <w:t xml:space="preserve">stanoveny návrhem </w:t>
      </w:r>
      <w:r>
        <w:rPr>
          <w:rFonts w:ascii="Arial" w:hAnsi="Arial" w:cs="Arial"/>
          <w:sz w:val="20"/>
        </w:rPr>
        <w:t>smlouvy, který je přílohou výzvy k podání nabídek</w:t>
      </w:r>
      <w:r w:rsidR="001256BF">
        <w:rPr>
          <w:rFonts w:ascii="Arial" w:hAnsi="Arial" w:cs="Arial"/>
          <w:sz w:val="20"/>
        </w:rPr>
        <w:t xml:space="preserve">. </w:t>
      </w:r>
    </w:p>
    <w:p w:rsidR="008F7FBB" w:rsidRPr="00C97D24" w:rsidRDefault="008F7FBB" w:rsidP="0007477C">
      <w:pPr>
        <w:spacing w:before="240" w:after="240"/>
        <w:ind w:left="567"/>
        <w:jc w:val="both"/>
        <w:rPr>
          <w:rFonts w:eastAsia="MS Gothic"/>
          <w:sz w:val="20"/>
        </w:rPr>
      </w:pPr>
      <w:r w:rsidRPr="00C97D24">
        <w:rPr>
          <w:sz w:val="24"/>
        </w:rPr>
        <w:t>Vysvětlení zadávací dokumentace (dodatečné informace)</w:t>
      </w:r>
      <w:r w:rsidR="002B4616">
        <w:rPr>
          <w:rFonts w:eastAsia="MS Gothic"/>
          <w:sz w:val="20"/>
        </w:rPr>
        <w:t>Dodavatel je oprávněn písemně požadovat vysvětlení zadávací dokumentace zadavatelem. Zadavatel uveřejní vysvětlení včetně přesného znění žádosti bez identifikace tohoto dodavatele vhodným způsobem.</w:t>
      </w:r>
      <w:r w:rsidR="0007477C">
        <w:rPr>
          <w:rFonts w:eastAsia="MS Gothic"/>
          <w:sz w:val="20"/>
        </w:rPr>
        <w:t xml:space="preserve"> </w:t>
      </w:r>
      <w:r w:rsidR="002B4616">
        <w:rPr>
          <w:rFonts w:eastAsia="MS Gothic"/>
          <w:sz w:val="20"/>
        </w:rPr>
        <w:t>Zadavatel uveřejní vysvětlení zadávací dokumentace do dvou (2) pracovních dnů od doručení písemné žádosti.</w:t>
      </w:r>
      <w:r w:rsidR="0007477C">
        <w:rPr>
          <w:rFonts w:eastAsia="MS Gothic"/>
          <w:sz w:val="20"/>
        </w:rPr>
        <w:t xml:space="preserve"> </w:t>
      </w:r>
      <w:r w:rsidR="002B4616">
        <w:rPr>
          <w:rFonts w:eastAsia="MS Gothic"/>
          <w:sz w:val="20"/>
        </w:rPr>
        <w:t>Zadavatel není povinen vysvětlení poskytnout, pokud není žádost o vysvětlení doručena včas, a to alespoň čtyři (4) pracovních dnů před uplynutím lhůty pro podání nabídek.</w:t>
      </w:r>
      <w:r w:rsidR="0007477C">
        <w:rPr>
          <w:rFonts w:eastAsia="MS Gothic"/>
          <w:sz w:val="20"/>
        </w:rPr>
        <w:t xml:space="preserve"> </w:t>
      </w:r>
      <w:r w:rsidR="002B4616" w:rsidRPr="00C97D24">
        <w:rPr>
          <w:rFonts w:eastAsia="MS Gothic"/>
          <w:sz w:val="20"/>
        </w:rPr>
        <w:t>Zadavatel doporučuje zaslání písemných žádostí o vysvětlení na e-mailovou adresu kontaktní osoby zadavatele</w:t>
      </w:r>
      <w:r w:rsidR="002B4616">
        <w:rPr>
          <w:rFonts w:eastAsia="MS Gothic"/>
          <w:sz w:val="20"/>
        </w:rPr>
        <w:t xml:space="preserve"> </w:t>
      </w:r>
      <w:r w:rsidR="00762044">
        <w:rPr>
          <w:rFonts w:eastAsia="MS Gothic"/>
          <w:sz w:val="20"/>
        </w:rPr>
        <w:t>daniel@sosasou-vocelova.cz</w:t>
      </w:r>
    </w:p>
    <w:p w:rsidR="00E34609" w:rsidRPr="00C97D24" w:rsidRDefault="00E34609" w:rsidP="00C97D24">
      <w:pPr>
        <w:pStyle w:val="Nadpis1"/>
        <w:ind w:hanging="574"/>
        <w:rPr>
          <w:b w:val="0"/>
          <w:sz w:val="24"/>
        </w:rPr>
      </w:pPr>
      <w:r w:rsidRPr="00C97D24">
        <w:rPr>
          <w:sz w:val="24"/>
        </w:rPr>
        <w:lastRenderedPageBreak/>
        <w:t>Podmínky sestavení a podání nabídek</w:t>
      </w:r>
    </w:p>
    <w:p w:rsidR="007A038E" w:rsidRPr="00C97D24" w:rsidRDefault="007A038E" w:rsidP="00C97D24">
      <w:pPr>
        <w:pStyle w:val="Nadpis1"/>
        <w:numPr>
          <w:ilvl w:val="1"/>
          <w:numId w:val="5"/>
        </w:numPr>
        <w:tabs>
          <w:tab w:val="clear" w:pos="1002"/>
          <w:tab w:val="num" w:pos="1276"/>
        </w:tabs>
        <w:spacing w:after="240"/>
        <w:ind w:left="1276" w:hanging="709"/>
        <w:rPr>
          <w:b w:val="0"/>
          <w:sz w:val="20"/>
        </w:rPr>
      </w:pPr>
      <w:r w:rsidRPr="00C97D24">
        <w:rPr>
          <w:sz w:val="20"/>
        </w:rPr>
        <w:t>Zpracování nabídky</w:t>
      </w:r>
    </w:p>
    <w:p w:rsidR="002B4616" w:rsidRPr="00C97D24" w:rsidRDefault="00E34609" w:rsidP="00C97D24">
      <w:pPr>
        <w:pStyle w:val="Nadpis1"/>
        <w:numPr>
          <w:ilvl w:val="0"/>
          <w:numId w:val="0"/>
        </w:numPr>
        <w:spacing w:after="240" w:line="276" w:lineRule="auto"/>
        <w:ind w:left="1276"/>
        <w:jc w:val="both"/>
        <w:rPr>
          <w:rFonts w:eastAsiaTheme="minorHAnsi"/>
          <w:b w:val="0"/>
          <w:sz w:val="20"/>
          <w:szCs w:val="20"/>
        </w:rPr>
      </w:pP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Nabídka dodavatele musí být zpracována v českém jazyce</w:t>
      </w:r>
      <w:r w:rsidR="002B4616"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.</w:t>
      </w:r>
    </w:p>
    <w:p w:rsidR="002B4616" w:rsidRPr="00C97D24" w:rsidRDefault="002B4616" w:rsidP="00C97D24">
      <w:pPr>
        <w:pStyle w:val="Nadpis1"/>
        <w:numPr>
          <w:ilvl w:val="0"/>
          <w:numId w:val="0"/>
        </w:numPr>
        <w:spacing w:after="240" w:line="276" w:lineRule="auto"/>
        <w:ind w:left="1276"/>
        <w:jc w:val="both"/>
        <w:rPr>
          <w:rFonts w:eastAsiaTheme="minorHAnsi"/>
          <w:bCs w:val="0"/>
          <w:kern w:val="0"/>
          <w:sz w:val="20"/>
          <w:szCs w:val="20"/>
          <w:lang w:eastAsia="en-US"/>
        </w:rPr>
      </w:pP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 xml:space="preserve">Nabídka bude zpracována v písemné </w:t>
      </w:r>
      <w:r w:rsidR="007A038E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 xml:space="preserve">listinné </w:t>
      </w: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podobě. Zadavatel doporučuje následující členění nabídky:</w:t>
      </w:r>
    </w:p>
    <w:p w:rsidR="002B4616" w:rsidRPr="002B4616" w:rsidRDefault="002B4616" w:rsidP="002B4616">
      <w:pPr>
        <w:keepNext/>
        <w:keepLines/>
        <w:numPr>
          <w:ilvl w:val="0"/>
          <w:numId w:val="27"/>
        </w:numPr>
        <w:suppressAutoHyphens/>
        <w:spacing w:before="120" w:after="120" w:line="240" w:lineRule="auto"/>
        <w:ind w:left="1560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2B4616">
        <w:rPr>
          <w:rFonts w:ascii="Arial" w:eastAsia="Times New Roman" w:hAnsi="Arial" w:cs="Arial"/>
          <w:b/>
          <w:sz w:val="20"/>
          <w:szCs w:val="20"/>
          <w:lang w:eastAsia="cs-CZ"/>
        </w:rPr>
        <w:t>Krycí list nabídky</w:t>
      </w:r>
    </w:p>
    <w:p w:rsidR="002B4616" w:rsidRPr="002B4616" w:rsidRDefault="002B4616" w:rsidP="002B4616">
      <w:pPr>
        <w:keepNext/>
        <w:keepLines/>
        <w:spacing w:before="120" w:after="120"/>
        <w:ind w:left="15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B4616">
        <w:rPr>
          <w:rFonts w:ascii="Arial" w:eastAsia="Times New Roman" w:hAnsi="Arial" w:cs="Arial"/>
          <w:sz w:val="20"/>
          <w:szCs w:val="20"/>
          <w:lang w:eastAsia="cs-CZ"/>
        </w:rPr>
        <w:t xml:space="preserve">Dodavatel na označených místech vyplní krycí list nabídky dle </w:t>
      </w:r>
      <w:r w:rsidRPr="002B461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přílohy č. 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Pr="002B461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2B4616">
        <w:rPr>
          <w:rFonts w:ascii="Arial" w:eastAsia="Times New Roman" w:hAnsi="Arial" w:cs="Arial"/>
          <w:b/>
          <w:sz w:val="20"/>
          <w:szCs w:val="20"/>
          <w:lang w:eastAsia="cs-CZ"/>
        </w:rPr>
        <w:t>– krycí list nabídky.</w:t>
      </w:r>
      <w:r w:rsidRPr="002B4616">
        <w:rPr>
          <w:rFonts w:ascii="Arial" w:eastAsia="Times New Roman" w:hAnsi="Arial" w:cs="Arial"/>
          <w:sz w:val="20"/>
          <w:szCs w:val="20"/>
          <w:lang w:eastAsia="cs-CZ"/>
        </w:rPr>
        <w:t xml:space="preserve"> V krycím listu bude uvedena nabídková cena v požadovaném členění. </w:t>
      </w:r>
    </w:p>
    <w:p w:rsidR="002B4616" w:rsidRPr="002B4616" w:rsidRDefault="002B4616" w:rsidP="002B4616">
      <w:pPr>
        <w:keepNext/>
        <w:keepLines/>
        <w:numPr>
          <w:ilvl w:val="0"/>
          <w:numId w:val="27"/>
        </w:numPr>
        <w:suppressAutoHyphens/>
        <w:spacing w:before="120" w:after="120" w:line="240" w:lineRule="auto"/>
        <w:ind w:left="1560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2B4616">
        <w:rPr>
          <w:rFonts w:ascii="Arial" w:eastAsia="Times New Roman" w:hAnsi="Arial" w:cs="Arial"/>
          <w:b/>
          <w:sz w:val="20"/>
          <w:szCs w:val="20"/>
          <w:lang w:eastAsia="cs-CZ"/>
        </w:rPr>
        <w:t>Plná moc</w:t>
      </w:r>
    </w:p>
    <w:p w:rsidR="002B4616" w:rsidRPr="002B4616" w:rsidRDefault="002B4616" w:rsidP="002B4616">
      <w:pPr>
        <w:keepNext/>
        <w:keepLines/>
        <w:spacing w:before="120" w:after="120"/>
        <w:ind w:left="15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B4616">
        <w:rPr>
          <w:rFonts w:ascii="Arial" w:eastAsia="Times New Roman" w:hAnsi="Arial" w:cs="Arial"/>
          <w:sz w:val="20"/>
          <w:szCs w:val="20"/>
          <w:lang w:eastAsia="cs-CZ"/>
        </w:rPr>
        <w:t>Dodavatel předloží doklad o udělení plné moci osobou oprávněnou jednat za dodavatele, jedná-li v případě podání jeho nabídky osoba odlišná od osoby (osob) uvedené ve veřejném rejstříku či jiné obdobné evidenci. V případě, že nabídku podává přímo osoba oprávněná jedna za dodavatele dle zápisu ve veřejném rejstříku či obdobné evidenci, plná moc se nevyžaduje.</w:t>
      </w:r>
    </w:p>
    <w:p w:rsidR="002B4616" w:rsidRPr="002B4616" w:rsidRDefault="002B4616" w:rsidP="002B4616">
      <w:pPr>
        <w:keepNext/>
        <w:keepLines/>
        <w:numPr>
          <w:ilvl w:val="0"/>
          <w:numId w:val="27"/>
        </w:numPr>
        <w:suppressAutoHyphens/>
        <w:spacing w:before="120" w:after="120" w:line="240" w:lineRule="auto"/>
        <w:ind w:left="1560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2B4616">
        <w:rPr>
          <w:rFonts w:ascii="Arial" w:eastAsia="Times New Roman" w:hAnsi="Arial" w:cs="Arial"/>
          <w:b/>
          <w:sz w:val="20"/>
          <w:szCs w:val="20"/>
          <w:lang w:eastAsia="cs-CZ"/>
        </w:rPr>
        <w:t>Doklady k prokázání naplnění podmínek kvalifikace</w:t>
      </w:r>
    </w:p>
    <w:p w:rsidR="002B4616" w:rsidRDefault="002B4616" w:rsidP="002B4616">
      <w:pPr>
        <w:keepNext/>
        <w:keepLines/>
        <w:spacing w:before="120" w:after="120"/>
        <w:ind w:left="15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B4616">
        <w:rPr>
          <w:rFonts w:ascii="Arial" w:eastAsia="Times New Roman" w:hAnsi="Arial" w:cs="Arial"/>
          <w:sz w:val="20"/>
          <w:szCs w:val="20"/>
          <w:lang w:eastAsia="cs-CZ"/>
        </w:rPr>
        <w:t>Dodavatel do nabídky vloží všechny dokumenty k prokázání splnění podmínek kvalifikace dle článku 6 zadávacích podmínek.</w:t>
      </w:r>
    </w:p>
    <w:p w:rsidR="009B6552" w:rsidRPr="00C97D24" w:rsidRDefault="009B6552" w:rsidP="00C97D24">
      <w:pPr>
        <w:keepNext/>
        <w:keepLines/>
        <w:numPr>
          <w:ilvl w:val="0"/>
          <w:numId w:val="27"/>
        </w:numPr>
        <w:suppressAutoHyphens/>
        <w:spacing w:before="120" w:after="120" w:line="240" w:lineRule="auto"/>
        <w:ind w:left="1560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C97D24">
        <w:rPr>
          <w:rFonts w:ascii="Arial" w:eastAsia="Times New Roman" w:hAnsi="Arial" w:cs="Arial"/>
          <w:b/>
          <w:sz w:val="20"/>
          <w:szCs w:val="20"/>
          <w:lang w:eastAsia="cs-CZ"/>
        </w:rPr>
        <w:t>Prohlášení o střetu zájmů</w:t>
      </w:r>
    </w:p>
    <w:p w:rsidR="009B6552" w:rsidRPr="002B4616" w:rsidRDefault="009B6552" w:rsidP="002B4616">
      <w:pPr>
        <w:keepNext/>
        <w:keepLines/>
        <w:spacing w:before="120" w:after="120"/>
        <w:ind w:left="15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 vloží do nabídky vyplněné prohlášení o střetu zájmu dle přílohy č. 3 výzvy k podání nabídek.</w:t>
      </w:r>
    </w:p>
    <w:p w:rsidR="002B4616" w:rsidRPr="002B4616" w:rsidRDefault="001677C3" w:rsidP="002B4616">
      <w:pPr>
        <w:keepNext/>
        <w:keepLines/>
        <w:widowControl w:val="0"/>
        <w:numPr>
          <w:ilvl w:val="0"/>
          <w:numId w:val="27"/>
        </w:numPr>
        <w:suppressAutoHyphens/>
        <w:spacing w:before="120" w:after="120" w:line="240" w:lineRule="auto"/>
        <w:ind w:left="1560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S</w:t>
      </w:r>
      <w:r w:rsidR="002B4616">
        <w:rPr>
          <w:rFonts w:ascii="Arial" w:eastAsia="Times New Roman" w:hAnsi="Arial" w:cs="Arial"/>
          <w:b/>
          <w:sz w:val="20"/>
          <w:szCs w:val="20"/>
          <w:lang w:eastAsia="cs-CZ"/>
        </w:rPr>
        <w:t>mlouva</w:t>
      </w:r>
    </w:p>
    <w:p w:rsidR="00F80EE7" w:rsidRPr="00967FF2" w:rsidRDefault="002B4616" w:rsidP="00967FF2">
      <w:pPr>
        <w:keepNext/>
        <w:keepLines/>
        <w:spacing w:before="120" w:after="120"/>
        <w:ind w:left="15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B4616">
        <w:rPr>
          <w:rFonts w:ascii="Arial" w:eastAsia="Times New Roman" w:hAnsi="Arial" w:cs="Arial"/>
          <w:sz w:val="20"/>
          <w:szCs w:val="20"/>
          <w:lang w:eastAsia="cs-CZ"/>
        </w:rPr>
        <w:t xml:space="preserve">Dodavatel vloží do nabídky návrh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2B4616">
        <w:rPr>
          <w:rFonts w:ascii="Arial" w:eastAsia="Times New Roman" w:hAnsi="Arial" w:cs="Arial"/>
          <w:sz w:val="20"/>
          <w:szCs w:val="20"/>
          <w:lang w:eastAsia="cs-CZ"/>
        </w:rPr>
        <w:t>smlouvy</w:t>
      </w:r>
      <w:r w:rsidR="004C52F4">
        <w:rPr>
          <w:rFonts w:ascii="Arial" w:eastAsia="Times New Roman" w:hAnsi="Arial" w:cs="Arial"/>
          <w:sz w:val="20"/>
          <w:szCs w:val="20"/>
          <w:lang w:eastAsia="cs-CZ"/>
        </w:rPr>
        <w:t xml:space="preserve"> ve dvou originálech</w:t>
      </w:r>
      <w:r w:rsidRPr="002B4616">
        <w:rPr>
          <w:rFonts w:ascii="Arial" w:eastAsia="Times New Roman" w:hAnsi="Arial" w:cs="Arial"/>
          <w:sz w:val="20"/>
          <w:szCs w:val="20"/>
          <w:lang w:eastAsia="cs-CZ"/>
        </w:rPr>
        <w:t xml:space="preserve"> dle </w:t>
      </w:r>
      <w:r w:rsidRPr="002B461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přílohy č. </w:t>
      </w:r>
      <w:r w:rsidR="00E45890">
        <w:rPr>
          <w:rFonts w:ascii="Arial" w:eastAsia="Times New Roman" w:hAnsi="Arial" w:cs="Arial"/>
          <w:b/>
          <w:sz w:val="20"/>
          <w:szCs w:val="20"/>
          <w:lang w:eastAsia="cs-CZ"/>
        </w:rPr>
        <w:t>4</w:t>
      </w:r>
      <w:r w:rsidRPr="002B461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1677C3">
        <w:rPr>
          <w:rFonts w:ascii="Arial" w:eastAsia="Times New Roman" w:hAnsi="Arial" w:cs="Arial"/>
          <w:sz w:val="20"/>
          <w:szCs w:val="20"/>
          <w:lang w:eastAsia="cs-CZ"/>
        </w:rPr>
        <w:t>výzvy k podání nabídek.</w:t>
      </w:r>
    </w:p>
    <w:p w:rsidR="00F80EE7" w:rsidRDefault="00F80EE7">
      <w:pPr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br w:type="page"/>
      </w:r>
    </w:p>
    <w:p w:rsidR="00133B28" w:rsidRPr="00C97D24" w:rsidRDefault="00133B28" w:rsidP="00C97D24">
      <w:pPr>
        <w:pStyle w:val="Nadpis1"/>
        <w:numPr>
          <w:ilvl w:val="1"/>
          <w:numId w:val="5"/>
        </w:numPr>
        <w:tabs>
          <w:tab w:val="clear" w:pos="1002"/>
          <w:tab w:val="num" w:pos="1276"/>
        </w:tabs>
        <w:spacing w:after="240"/>
        <w:ind w:left="1276" w:hanging="709"/>
        <w:rPr>
          <w:b w:val="0"/>
          <w:sz w:val="20"/>
        </w:rPr>
      </w:pPr>
      <w:r w:rsidRPr="00C97D24">
        <w:rPr>
          <w:sz w:val="20"/>
        </w:rPr>
        <w:lastRenderedPageBreak/>
        <w:t>Podání nabídky v listinné podobě</w:t>
      </w:r>
    </w:p>
    <w:p w:rsidR="007A038E" w:rsidRPr="00C97D24" w:rsidRDefault="007A038E" w:rsidP="00C97D24">
      <w:pPr>
        <w:pStyle w:val="Nadpis1"/>
        <w:numPr>
          <w:ilvl w:val="0"/>
          <w:numId w:val="0"/>
        </w:numPr>
        <w:spacing w:after="240" w:line="276" w:lineRule="auto"/>
        <w:ind w:left="1276"/>
        <w:jc w:val="both"/>
        <w:rPr>
          <w:sz w:val="20"/>
          <w:szCs w:val="20"/>
        </w:rPr>
      </w:pP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 xml:space="preserve">Dodavatel podá nabídku v uzavřené obálce označené </w:t>
      </w:r>
      <w:r w:rsidRPr="00C97D24">
        <w:rPr>
          <w:rFonts w:eastAsiaTheme="minorHAnsi"/>
          <w:bCs w:val="0"/>
          <w:kern w:val="0"/>
          <w:sz w:val="20"/>
          <w:szCs w:val="20"/>
          <w:lang w:eastAsia="en-US"/>
        </w:rPr>
        <w:t>názvem veřejné zakázky a slovem NEOTVÍRAT.</w:t>
      </w: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 xml:space="preserve"> Na obálce s nabídkou musí být vždy uvedeno, kdo nabídku podává – alespoň obchodní firma a identifikační číslo osoby (IČO).</w:t>
      </w:r>
    </w:p>
    <w:p w:rsidR="007A038E" w:rsidRPr="00C97D24" w:rsidRDefault="007A038E" w:rsidP="00C97D24">
      <w:pPr>
        <w:pStyle w:val="Nadpis1"/>
        <w:numPr>
          <w:ilvl w:val="0"/>
          <w:numId w:val="0"/>
        </w:numPr>
        <w:spacing w:after="240" w:line="276" w:lineRule="auto"/>
        <w:ind w:left="1276"/>
        <w:jc w:val="both"/>
        <w:rPr>
          <w:sz w:val="20"/>
          <w:szCs w:val="20"/>
        </w:rPr>
      </w:pP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Zadavatel doporučuje předložení nabídky v pevně spojené podobě tak, aby bylo zabráněno ztrátě či výměně jednotlivých listů nabídky a užití přelepky s razítkem dodavatele.</w:t>
      </w:r>
    </w:p>
    <w:p w:rsidR="007A038E" w:rsidRPr="00C97D24" w:rsidRDefault="007A038E" w:rsidP="00C97D24">
      <w:pPr>
        <w:pStyle w:val="Nadpis1"/>
        <w:numPr>
          <w:ilvl w:val="0"/>
          <w:numId w:val="0"/>
        </w:numPr>
        <w:spacing w:after="240" w:line="276" w:lineRule="auto"/>
        <w:ind w:left="1276"/>
        <w:jc w:val="both"/>
        <w:rPr>
          <w:sz w:val="20"/>
          <w:szCs w:val="20"/>
        </w:rPr>
      </w:pPr>
      <w:r w:rsidRPr="00C97D24">
        <w:rPr>
          <w:rFonts w:eastAsiaTheme="minorHAnsi"/>
          <w:bCs w:val="0"/>
          <w:kern w:val="0"/>
          <w:sz w:val="20"/>
          <w:szCs w:val="20"/>
          <w:lang w:eastAsia="en-US"/>
        </w:rPr>
        <w:t>Nabídky v listinné podobě se podávají zadavateli na adrese: SOŠ a SOU, Hradec Králové, Vocelova 1338 – sekretariát školy</w:t>
      </w:r>
    </w:p>
    <w:p w:rsidR="00AD1EFF" w:rsidRPr="00C97D24" w:rsidRDefault="0069707E" w:rsidP="00C97D24">
      <w:pPr>
        <w:pStyle w:val="Nadpis1"/>
        <w:numPr>
          <w:ilvl w:val="1"/>
          <w:numId w:val="5"/>
        </w:numPr>
        <w:tabs>
          <w:tab w:val="clear" w:pos="1002"/>
          <w:tab w:val="num" w:pos="1276"/>
        </w:tabs>
        <w:spacing w:after="240"/>
        <w:ind w:left="1276" w:hanging="709"/>
        <w:rPr>
          <w:b w:val="0"/>
          <w:sz w:val="20"/>
        </w:rPr>
      </w:pPr>
      <w:r w:rsidRPr="00C97D24">
        <w:rPr>
          <w:sz w:val="20"/>
        </w:rPr>
        <w:t>Lhůta pro podání nabídek</w:t>
      </w:r>
    </w:p>
    <w:p w:rsidR="0069707E" w:rsidRPr="00C97D24" w:rsidRDefault="00365584" w:rsidP="00C97D24">
      <w:pPr>
        <w:pStyle w:val="Nadpis1"/>
        <w:numPr>
          <w:ilvl w:val="0"/>
          <w:numId w:val="0"/>
        </w:numPr>
        <w:spacing w:after="240" w:line="276" w:lineRule="auto"/>
        <w:ind w:left="1276"/>
        <w:jc w:val="both"/>
        <w:rPr>
          <w:sz w:val="24"/>
          <w:szCs w:val="20"/>
        </w:rPr>
      </w:pPr>
      <w:r w:rsidRPr="00C97D24">
        <w:rPr>
          <w:rFonts w:eastAsiaTheme="minorHAnsi"/>
          <w:bCs w:val="0"/>
          <w:kern w:val="0"/>
          <w:sz w:val="24"/>
          <w:szCs w:val="20"/>
          <w:lang w:eastAsia="en-US"/>
        </w:rPr>
        <w:t>Lh</w:t>
      </w:r>
      <w:r w:rsidR="007F44BB" w:rsidRPr="00C97D24">
        <w:rPr>
          <w:rFonts w:eastAsiaTheme="minorHAnsi"/>
          <w:bCs w:val="0"/>
          <w:kern w:val="0"/>
          <w:sz w:val="24"/>
          <w:szCs w:val="20"/>
          <w:lang w:eastAsia="en-US"/>
        </w:rPr>
        <w:t xml:space="preserve">ůta pro podání nabídek končí  </w:t>
      </w:r>
      <w:proofErr w:type="gramStart"/>
      <w:r w:rsidR="00AD2124">
        <w:rPr>
          <w:rFonts w:eastAsiaTheme="minorHAnsi"/>
          <w:bCs w:val="0"/>
          <w:kern w:val="0"/>
          <w:sz w:val="24"/>
          <w:szCs w:val="20"/>
          <w:lang w:eastAsia="en-US"/>
        </w:rPr>
        <w:t>5.6</w:t>
      </w:r>
      <w:r w:rsidR="007F543A">
        <w:rPr>
          <w:rFonts w:eastAsiaTheme="minorHAnsi"/>
          <w:bCs w:val="0"/>
          <w:kern w:val="0"/>
          <w:sz w:val="24"/>
          <w:szCs w:val="20"/>
          <w:lang w:eastAsia="en-US"/>
        </w:rPr>
        <w:t>.2023</w:t>
      </w:r>
      <w:proofErr w:type="gramEnd"/>
      <w:r w:rsidRPr="00C97D24">
        <w:rPr>
          <w:rFonts w:eastAsiaTheme="minorHAnsi"/>
          <w:bCs w:val="0"/>
          <w:kern w:val="0"/>
          <w:sz w:val="24"/>
          <w:szCs w:val="20"/>
          <w:lang w:eastAsia="en-US"/>
        </w:rPr>
        <w:t xml:space="preserve"> v</w:t>
      </w:r>
      <w:r w:rsidR="00AD254C">
        <w:rPr>
          <w:rFonts w:eastAsiaTheme="minorHAnsi"/>
          <w:bCs w:val="0"/>
          <w:kern w:val="0"/>
          <w:sz w:val="24"/>
          <w:szCs w:val="20"/>
          <w:lang w:eastAsia="en-US"/>
        </w:rPr>
        <w:t> 10</w:t>
      </w:r>
      <w:r w:rsidR="007A038E" w:rsidRPr="00C97D24">
        <w:rPr>
          <w:rFonts w:eastAsiaTheme="minorHAnsi"/>
          <w:bCs w:val="0"/>
          <w:kern w:val="0"/>
          <w:sz w:val="24"/>
          <w:szCs w:val="20"/>
          <w:lang w:eastAsia="en-US"/>
        </w:rPr>
        <w:t>:</w:t>
      </w:r>
      <w:r w:rsidRPr="00C97D24">
        <w:rPr>
          <w:rFonts w:eastAsiaTheme="minorHAnsi"/>
          <w:bCs w:val="0"/>
          <w:kern w:val="0"/>
          <w:sz w:val="24"/>
          <w:szCs w:val="20"/>
          <w:lang w:eastAsia="en-US"/>
        </w:rPr>
        <w:t>00 hod.</w:t>
      </w:r>
    </w:p>
    <w:p w:rsidR="00365584" w:rsidRPr="00C97D24" w:rsidRDefault="00365584" w:rsidP="00C97D24">
      <w:pPr>
        <w:pStyle w:val="Nadpis1"/>
        <w:numPr>
          <w:ilvl w:val="1"/>
          <w:numId w:val="5"/>
        </w:numPr>
        <w:tabs>
          <w:tab w:val="clear" w:pos="1002"/>
          <w:tab w:val="num" w:pos="1276"/>
        </w:tabs>
        <w:spacing w:after="240"/>
        <w:ind w:left="1276" w:hanging="709"/>
        <w:rPr>
          <w:b w:val="0"/>
          <w:sz w:val="20"/>
        </w:rPr>
      </w:pPr>
      <w:r w:rsidRPr="00C97D24">
        <w:rPr>
          <w:sz w:val="20"/>
        </w:rPr>
        <w:t>Ostatní ustanovení k podání nabídek</w:t>
      </w:r>
    </w:p>
    <w:p w:rsidR="00365584" w:rsidRPr="00C97D24" w:rsidRDefault="00736F32" w:rsidP="00C97D24">
      <w:pPr>
        <w:pStyle w:val="Nadpis1"/>
        <w:numPr>
          <w:ilvl w:val="0"/>
          <w:numId w:val="0"/>
        </w:numPr>
        <w:spacing w:after="240" w:line="276" w:lineRule="auto"/>
        <w:ind w:left="1276"/>
        <w:jc w:val="both"/>
        <w:rPr>
          <w:sz w:val="20"/>
          <w:szCs w:val="20"/>
        </w:rPr>
      </w:pP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Zadavatel vyloučí účastníka výběrového řízení, který podal více nabídek samostatně nebo společně s jinými dodavate</w:t>
      </w:r>
      <w:r w:rsidR="002B282F"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li, nebo podal nabídku a součas</w:t>
      </w: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ně je osobou</w:t>
      </w:r>
      <w:r w:rsidR="00297E6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,</w:t>
      </w:r>
      <w:r w:rsidR="003A5FF1"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 xml:space="preserve"> </w:t>
      </w: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jejímž prostřednictvím jiný účastník výběrového řízení</w:t>
      </w:r>
      <w:r w:rsidR="002B282F"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 xml:space="preserve"> v tomtéž výběrovém řízení prokazuje kvalifikaci.</w:t>
      </w:r>
    </w:p>
    <w:p w:rsidR="002B282F" w:rsidRPr="00C97D24" w:rsidRDefault="002B282F" w:rsidP="00C97D24">
      <w:pPr>
        <w:pStyle w:val="Nadpis1"/>
        <w:ind w:hanging="574"/>
        <w:rPr>
          <w:b w:val="0"/>
          <w:sz w:val="24"/>
        </w:rPr>
      </w:pPr>
      <w:r w:rsidRPr="00C97D24">
        <w:rPr>
          <w:sz w:val="24"/>
        </w:rPr>
        <w:t>Otevírání obálek</w:t>
      </w:r>
    </w:p>
    <w:p w:rsidR="00297E64" w:rsidRPr="00C97D24" w:rsidRDefault="00297E64" w:rsidP="00C97D24">
      <w:pPr>
        <w:pStyle w:val="Nadpis1"/>
        <w:numPr>
          <w:ilvl w:val="1"/>
          <w:numId w:val="5"/>
        </w:numPr>
        <w:tabs>
          <w:tab w:val="clear" w:pos="1002"/>
          <w:tab w:val="num" w:pos="1276"/>
        </w:tabs>
        <w:spacing w:after="240"/>
        <w:ind w:left="1276" w:hanging="709"/>
        <w:rPr>
          <w:b w:val="0"/>
          <w:sz w:val="20"/>
        </w:rPr>
      </w:pPr>
      <w:r w:rsidRPr="00C97D24">
        <w:rPr>
          <w:sz w:val="20"/>
        </w:rPr>
        <w:t>Otevírání obálek v listinné podobě</w:t>
      </w:r>
    </w:p>
    <w:p w:rsidR="002B282F" w:rsidRPr="00C97D24" w:rsidRDefault="002174AB" w:rsidP="00C97D24">
      <w:pPr>
        <w:pStyle w:val="Nadpis1"/>
        <w:numPr>
          <w:ilvl w:val="0"/>
          <w:numId w:val="0"/>
        </w:numPr>
        <w:spacing w:after="240" w:line="276" w:lineRule="auto"/>
        <w:ind w:left="1276"/>
        <w:jc w:val="both"/>
        <w:rPr>
          <w:sz w:val="20"/>
          <w:szCs w:val="20"/>
        </w:rPr>
      </w:pP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Otevírání nabídek podaných listinné podobě se provede formou otevírání obálek s nabídkami, které bude neveřejné.</w:t>
      </w:r>
    </w:p>
    <w:p w:rsidR="002174AB" w:rsidRPr="00C97D24" w:rsidRDefault="002174AB" w:rsidP="00C97D24">
      <w:pPr>
        <w:pStyle w:val="Nadpis1"/>
        <w:numPr>
          <w:ilvl w:val="0"/>
          <w:numId w:val="0"/>
        </w:numPr>
        <w:spacing w:after="240" w:line="276" w:lineRule="auto"/>
        <w:ind w:left="1276"/>
        <w:jc w:val="both"/>
        <w:rPr>
          <w:sz w:val="20"/>
          <w:szCs w:val="20"/>
        </w:rPr>
      </w:pPr>
      <w:r w:rsidRPr="00C97D2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Zadavatel zahájí otevírání obálek bezodkladně po uplynutí lhůty pro podání nabídek.</w:t>
      </w:r>
    </w:p>
    <w:p w:rsidR="002174AB" w:rsidRPr="0087191F" w:rsidRDefault="002174AB" w:rsidP="0087191F">
      <w:pPr>
        <w:pStyle w:val="Nadpis1"/>
        <w:numPr>
          <w:ilvl w:val="1"/>
          <w:numId w:val="5"/>
        </w:numPr>
        <w:tabs>
          <w:tab w:val="clear" w:pos="1002"/>
          <w:tab w:val="num" w:pos="1276"/>
        </w:tabs>
        <w:spacing w:after="240"/>
        <w:ind w:left="1276" w:hanging="709"/>
        <w:rPr>
          <w:sz w:val="20"/>
        </w:rPr>
      </w:pPr>
      <w:r w:rsidRPr="0087191F">
        <w:rPr>
          <w:sz w:val="20"/>
        </w:rPr>
        <w:t>Protokol o otevírání obálek</w:t>
      </w:r>
    </w:p>
    <w:p w:rsidR="002174AB" w:rsidRPr="0087191F" w:rsidRDefault="002174AB" w:rsidP="0087191F">
      <w:pPr>
        <w:pStyle w:val="Nadpis1"/>
        <w:numPr>
          <w:ilvl w:val="0"/>
          <w:numId w:val="0"/>
        </w:numPr>
        <w:spacing w:after="240" w:line="276" w:lineRule="auto"/>
        <w:ind w:left="1276"/>
        <w:jc w:val="both"/>
        <w:rPr>
          <w:sz w:val="20"/>
          <w:szCs w:val="20"/>
        </w:rPr>
      </w:pPr>
      <w:r w:rsidRPr="0087191F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 xml:space="preserve">O otevírání obálek vyhotoví zadavatel písemný protokol, který bude obsahovat identifikační údaje všech účastníků a finanční nabídky. </w:t>
      </w:r>
      <w:r w:rsidR="00297E64">
        <w:rPr>
          <w:rFonts w:eastAsiaTheme="minorHAnsi"/>
          <w:b w:val="0"/>
          <w:bCs w:val="0"/>
          <w:kern w:val="0"/>
          <w:sz w:val="20"/>
          <w:szCs w:val="20"/>
          <w:lang w:eastAsia="en-US"/>
        </w:rPr>
        <w:t>Účastníci jsou oprávněni zadavatel požádat o poskytnutí protokolu o otevírání obálek.</w:t>
      </w:r>
    </w:p>
    <w:p w:rsidR="002174AB" w:rsidRPr="0087191F" w:rsidRDefault="002174AB" w:rsidP="0087191F">
      <w:pPr>
        <w:pStyle w:val="Nadpis1"/>
        <w:ind w:hanging="574"/>
        <w:rPr>
          <w:b w:val="0"/>
          <w:sz w:val="24"/>
        </w:rPr>
      </w:pPr>
      <w:r w:rsidRPr="0087191F">
        <w:rPr>
          <w:sz w:val="24"/>
        </w:rPr>
        <w:t>Závěrečné ustanovení</w:t>
      </w:r>
    </w:p>
    <w:p w:rsidR="002174AB" w:rsidRPr="0087191F" w:rsidRDefault="0035151C" w:rsidP="0087191F">
      <w:pPr>
        <w:pStyle w:val="Nadpis1"/>
        <w:keepLines/>
        <w:widowControl w:val="0"/>
        <w:numPr>
          <w:ilvl w:val="0"/>
          <w:numId w:val="0"/>
        </w:numPr>
        <w:tabs>
          <w:tab w:val="left" w:pos="708"/>
        </w:tabs>
        <w:suppressAutoHyphens w:val="0"/>
        <w:spacing w:after="240" w:line="276" w:lineRule="auto"/>
        <w:ind w:left="573"/>
        <w:jc w:val="both"/>
        <w:rPr>
          <w:rFonts w:eastAsia="MS Gothic"/>
          <w:sz w:val="20"/>
        </w:rPr>
      </w:pPr>
      <w:r w:rsidRPr="0087191F">
        <w:rPr>
          <w:rFonts w:eastAsia="MS Gothic"/>
          <w:b w:val="0"/>
          <w:sz w:val="20"/>
        </w:rPr>
        <w:t>Náklady spojené se změnou zadávacích podmínek vzniklé na straně dodavatelů zadavatel nehradí. Náklady na vypracování nabídky zadavatel nehradí. Předložené nabídky zadavatel nevrací.</w:t>
      </w:r>
    </w:p>
    <w:p w:rsidR="0035151C" w:rsidRDefault="0035151C" w:rsidP="0087191F">
      <w:pPr>
        <w:pStyle w:val="Nadpis1"/>
        <w:keepLines/>
        <w:widowControl w:val="0"/>
        <w:numPr>
          <w:ilvl w:val="0"/>
          <w:numId w:val="0"/>
        </w:numPr>
        <w:tabs>
          <w:tab w:val="left" w:pos="708"/>
        </w:tabs>
        <w:suppressAutoHyphens w:val="0"/>
        <w:spacing w:after="240" w:line="276" w:lineRule="auto"/>
        <w:ind w:left="573"/>
        <w:jc w:val="both"/>
        <w:rPr>
          <w:rFonts w:eastAsia="MS Gothic"/>
          <w:sz w:val="20"/>
        </w:rPr>
      </w:pPr>
      <w:r w:rsidRPr="0087191F">
        <w:rPr>
          <w:rFonts w:eastAsia="MS Gothic"/>
          <w:b w:val="0"/>
          <w:sz w:val="20"/>
        </w:rPr>
        <w:t>Zadavatel je oprávněn veřejnou zakázku kdykoliv zrušit, a to bez uvedení důvodu. Pokud zadavatel toto právo uplatní, nevzniká v souvislosti st tím dodavatelům vůči zadavateli jakýkoliv nárok.</w:t>
      </w:r>
    </w:p>
    <w:p w:rsidR="00297E64" w:rsidRDefault="00297E64" w:rsidP="00297E64">
      <w:pPr>
        <w:pStyle w:val="Nadpis1"/>
        <w:keepLines/>
        <w:widowControl w:val="0"/>
        <w:numPr>
          <w:ilvl w:val="0"/>
          <w:numId w:val="0"/>
        </w:numPr>
        <w:tabs>
          <w:tab w:val="left" w:pos="708"/>
        </w:tabs>
        <w:suppressAutoHyphens w:val="0"/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r w:rsidRPr="0087191F">
        <w:rPr>
          <w:rFonts w:eastAsia="MS Gothic"/>
          <w:b w:val="0"/>
          <w:sz w:val="20"/>
        </w:rPr>
        <w:t>Zadavatel si vyhrazuje právo uveřejnit oznámení o vyloučení účastníka zadávacího řízení nebo oznámení o výběru dodavatele na profilu zadavatele. V takovém případě se oznámení považují za doručená všem účastníkům výběrového řízení okamžikem jejich uveřejnění.</w:t>
      </w:r>
    </w:p>
    <w:p w:rsidR="00297E64" w:rsidRDefault="00297E64">
      <w:pPr>
        <w:rPr>
          <w:rFonts w:ascii="Arial" w:eastAsia="MS Gothic" w:hAnsi="Arial" w:cs="Arial"/>
          <w:bCs/>
          <w:kern w:val="1"/>
          <w:sz w:val="20"/>
          <w:szCs w:val="32"/>
          <w:lang w:eastAsia="ar-SA"/>
        </w:rPr>
      </w:pPr>
      <w:r>
        <w:rPr>
          <w:rFonts w:eastAsia="MS Gothic"/>
          <w:b/>
          <w:sz w:val="20"/>
        </w:rPr>
        <w:br w:type="page"/>
      </w:r>
    </w:p>
    <w:p w:rsidR="0035151C" w:rsidRPr="0087191F" w:rsidRDefault="0035151C" w:rsidP="0087191F">
      <w:pPr>
        <w:pStyle w:val="Nadpis1"/>
        <w:spacing w:after="240"/>
        <w:ind w:left="573" w:hanging="573"/>
        <w:rPr>
          <w:b w:val="0"/>
          <w:sz w:val="24"/>
        </w:rPr>
      </w:pPr>
      <w:r w:rsidRPr="0087191F">
        <w:rPr>
          <w:sz w:val="24"/>
        </w:rPr>
        <w:lastRenderedPageBreak/>
        <w:t>Přílohy zadávací dokumentace</w:t>
      </w:r>
    </w:p>
    <w:p w:rsidR="0035151C" w:rsidRPr="0087191F" w:rsidRDefault="008C7CA2" w:rsidP="0087191F">
      <w:pPr>
        <w:pStyle w:val="Odstavecseseznamem"/>
        <w:numPr>
          <w:ilvl w:val="0"/>
          <w:numId w:val="46"/>
        </w:numPr>
        <w:spacing w:before="120" w:after="120"/>
        <w:ind w:left="930" w:hanging="357"/>
        <w:contextualSpacing w:val="0"/>
        <w:rPr>
          <w:rFonts w:ascii="Arial" w:hAnsi="Arial" w:cs="Arial"/>
          <w:sz w:val="20"/>
        </w:rPr>
      </w:pPr>
      <w:r w:rsidRPr="0087191F">
        <w:rPr>
          <w:rFonts w:ascii="Arial" w:hAnsi="Arial" w:cs="Arial"/>
          <w:sz w:val="20"/>
        </w:rPr>
        <w:t>Krycí list nabídky</w:t>
      </w:r>
    </w:p>
    <w:p w:rsidR="008C7CA2" w:rsidRPr="0087191F" w:rsidRDefault="008C7CA2" w:rsidP="0087191F">
      <w:pPr>
        <w:pStyle w:val="Odstavecseseznamem"/>
        <w:numPr>
          <w:ilvl w:val="0"/>
          <w:numId w:val="46"/>
        </w:numPr>
        <w:spacing w:before="120" w:after="120"/>
        <w:ind w:left="930" w:hanging="357"/>
        <w:contextualSpacing w:val="0"/>
        <w:rPr>
          <w:rFonts w:ascii="Arial" w:hAnsi="Arial" w:cs="Arial"/>
          <w:sz w:val="20"/>
        </w:rPr>
      </w:pPr>
      <w:r w:rsidRPr="0087191F">
        <w:rPr>
          <w:rFonts w:ascii="Arial" w:hAnsi="Arial" w:cs="Arial"/>
          <w:sz w:val="20"/>
        </w:rPr>
        <w:t>Vzor čestného prohlášení o kvalifikaci</w:t>
      </w:r>
    </w:p>
    <w:p w:rsidR="008C7CA2" w:rsidRPr="0087191F" w:rsidRDefault="008C7CA2" w:rsidP="0087191F">
      <w:pPr>
        <w:pStyle w:val="Odstavecseseznamem"/>
        <w:numPr>
          <w:ilvl w:val="0"/>
          <w:numId w:val="46"/>
        </w:numPr>
        <w:spacing w:before="120" w:after="120"/>
        <w:ind w:left="930" w:hanging="357"/>
        <w:contextualSpacing w:val="0"/>
        <w:rPr>
          <w:rFonts w:ascii="Arial" w:hAnsi="Arial" w:cs="Arial"/>
          <w:sz w:val="20"/>
        </w:rPr>
      </w:pPr>
      <w:r w:rsidRPr="0087191F">
        <w:rPr>
          <w:rFonts w:ascii="Arial" w:hAnsi="Arial" w:cs="Arial"/>
          <w:sz w:val="20"/>
        </w:rPr>
        <w:t>Čestné prohlášení ke střetu zájmů</w:t>
      </w:r>
    </w:p>
    <w:p w:rsidR="00E45890" w:rsidRDefault="003A5FF1" w:rsidP="0087191F">
      <w:pPr>
        <w:pStyle w:val="Odstavecseseznamem"/>
        <w:numPr>
          <w:ilvl w:val="0"/>
          <w:numId w:val="46"/>
        </w:numPr>
        <w:spacing w:before="120" w:after="120"/>
        <w:ind w:left="930" w:hanging="357"/>
        <w:contextualSpacing w:val="0"/>
        <w:rPr>
          <w:rFonts w:ascii="Arial" w:hAnsi="Arial" w:cs="Arial"/>
          <w:sz w:val="20"/>
        </w:rPr>
      </w:pPr>
      <w:r w:rsidRPr="0087191F">
        <w:rPr>
          <w:rFonts w:ascii="Arial" w:hAnsi="Arial" w:cs="Arial"/>
          <w:sz w:val="20"/>
        </w:rPr>
        <w:t>Návrh smlouvy</w:t>
      </w:r>
    </w:p>
    <w:p w:rsidR="008C7CA2" w:rsidRPr="008D1670" w:rsidRDefault="008C7CA2" w:rsidP="008D1670">
      <w:pPr>
        <w:spacing w:before="120" w:after="120"/>
        <w:ind w:left="573"/>
        <w:rPr>
          <w:rFonts w:ascii="Arial" w:hAnsi="Arial" w:cs="Arial"/>
          <w:sz w:val="20"/>
        </w:rPr>
      </w:pPr>
    </w:p>
    <w:p w:rsidR="008C7CA2" w:rsidRPr="007E53A8" w:rsidRDefault="008C7CA2" w:rsidP="007E53A8">
      <w:pPr>
        <w:pStyle w:val="Odstavecseseznamem"/>
        <w:ind w:left="1500"/>
        <w:rPr>
          <w:rFonts w:ascii="Arial" w:hAnsi="Arial" w:cs="Arial"/>
        </w:rPr>
      </w:pPr>
    </w:p>
    <w:p w:rsidR="00F80EE7" w:rsidRDefault="00E954FD" w:rsidP="007E53A8">
      <w:pPr>
        <w:rPr>
          <w:rFonts w:ascii="Arial" w:hAnsi="Arial" w:cs="Arial"/>
          <w:sz w:val="20"/>
        </w:rPr>
      </w:pPr>
      <w:r w:rsidRPr="0087191F">
        <w:rPr>
          <w:rFonts w:ascii="Arial" w:hAnsi="Arial" w:cs="Arial"/>
          <w:sz w:val="20"/>
        </w:rPr>
        <w:t>Za z</w:t>
      </w:r>
      <w:r w:rsidR="007F44BB" w:rsidRPr="0087191F">
        <w:rPr>
          <w:rFonts w:ascii="Arial" w:hAnsi="Arial" w:cs="Arial"/>
          <w:sz w:val="20"/>
        </w:rPr>
        <w:t xml:space="preserve">adavatele v Hradci Králové </w:t>
      </w:r>
      <w:r w:rsidR="0015449E">
        <w:rPr>
          <w:rFonts w:ascii="Arial" w:hAnsi="Arial" w:cs="Arial"/>
          <w:sz w:val="20"/>
        </w:rPr>
        <w:t>dne 17</w:t>
      </w:r>
      <w:bookmarkStart w:id="0" w:name="_GoBack"/>
      <w:bookmarkEnd w:id="0"/>
      <w:r w:rsidR="00AD2124">
        <w:rPr>
          <w:rFonts w:ascii="Arial" w:hAnsi="Arial" w:cs="Arial"/>
          <w:sz w:val="20"/>
        </w:rPr>
        <w:t>.5</w:t>
      </w:r>
      <w:r w:rsidR="00011596">
        <w:rPr>
          <w:rFonts w:ascii="Arial" w:hAnsi="Arial" w:cs="Arial"/>
          <w:sz w:val="20"/>
        </w:rPr>
        <w:t>.</w:t>
      </w:r>
      <w:r w:rsidR="007F543A">
        <w:rPr>
          <w:rFonts w:ascii="Arial" w:hAnsi="Arial" w:cs="Arial"/>
          <w:sz w:val="20"/>
        </w:rPr>
        <w:t xml:space="preserve"> 2023</w:t>
      </w:r>
    </w:p>
    <w:p w:rsidR="0029161E" w:rsidRDefault="00F80EE7" w:rsidP="0087191F">
      <w:pPr>
        <w:spacing w:before="9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</w:t>
      </w:r>
      <w:r w:rsidR="00E954FD" w:rsidRPr="0087191F">
        <w:rPr>
          <w:rFonts w:ascii="Arial" w:hAnsi="Arial" w:cs="Arial"/>
          <w:sz w:val="20"/>
        </w:rPr>
        <w:t xml:space="preserve"> </w:t>
      </w:r>
    </w:p>
    <w:p w:rsidR="0029161E" w:rsidRDefault="0029161E" w:rsidP="0087191F">
      <w:pPr>
        <w:spacing w:before="9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Nepokoj Lukáš </w:t>
      </w:r>
    </w:p>
    <w:p w:rsidR="0029161E" w:rsidRDefault="0029161E" w:rsidP="0087191F">
      <w:pPr>
        <w:spacing w:before="960"/>
        <w:rPr>
          <w:rFonts w:ascii="Arial" w:hAnsi="Arial" w:cs="Arial"/>
          <w:sz w:val="20"/>
        </w:rPr>
      </w:pPr>
    </w:p>
    <w:p w:rsidR="00E954FD" w:rsidRPr="0087191F" w:rsidRDefault="00E954FD" w:rsidP="0087191F">
      <w:pPr>
        <w:spacing w:before="960"/>
        <w:rPr>
          <w:rFonts w:ascii="Arial" w:hAnsi="Arial" w:cs="Arial"/>
          <w:sz w:val="20"/>
        </w:rPr>
      </w:pPr>
      <w:r w:rsidRPr="0087191F">
        <w:rPr>
          <w:rFonts w:ascii="Arial" w:hAnsi="Arial" w:cs="Arial"/>
          <w:sz w:val="20"/>
        </w:rPr>
        <w:t xml:space="preserve">                     </w:t>
      </w:r>
    </w:p>
    <w:p w:rsidR="00EC15E6" w:rsidRPr="007E53A8" w:rsidRDefault="00EC15E6" w:rsidP="007E53A8">
      <w:pPr>
        <w:rPr>
          <w:rFonts w:ascii="Arial" w:hAnsi="Arial" w:cs="Arial"/>
          <w:b/>
        </w:rPr>
      </w:pPr>
    </w:p>
    <w:p w:rsidR="006F17E9" w:rsidRPr="007E53A8" w:rsidRDefault="006F17E9" w:rsidP="007E53A8">
      <w:pPr>
        <w:rPr>
          <w:rFonts w:ascii="Arial" w:hAnsi="Arial" w:cs="Arial"/>
        </w:rPr>
      </w:pPr>
    </w:p>
    <w:sectPr w:rsidR="006F17E9" w:rsidRPr="007E5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95361"/>
    <w:multiLevelType w:val="hybridMultilevel"/>
    <w:tmpl w:val="75B64470"/>
    <w:lvl w:ilvl="0" w:tplc="040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1E4A2535"/>
    <w:multiLevelType w:val="hybridMultilevel"/>
    <w:tmpl w:val="29B69A74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 w15:restartNumberingAfterBreak="0">
    <w:nsid w:val="217D7F41"/>
    <w:multiLevelType w:val="hybridMultilevel"/>
    <w:tmpl w:val="8D3A58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D1423"/>
    <w:multiLevelType w:val="hybridMultilevel"/>
    <w:tmpl w:val="8A626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05074"/>
    <w:multiLevelType w:val="hybridMultilevel"/>
    <w:tmpl w:val="4EEE72F8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EF8BCC4">
      <w:numFmt w:val="bullet"/>
      <w:lvlText w:val="•"/>
      <w:lvlJc w:val="left"/>
      <w:pPr>
        <w:ind w:left="2356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67864E9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BEC1B29"/>
    <w:multiLevelType w:val="multilevel"/>
    <w:tmpl w:val="70946D66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74A654ED"/>
    <w:multiLevelType w:val="hybridMultilevel"/>
    <w:tmpl w:val="59AEDF9C"/>
    <w:lvl w:ilvl="0" w:tplc="581451CC">
      <w:numFmt w:val="bullet"/>
      <w:lvlText w:val="-"/>
      <w:lvlJc w:val="left"/>
      <w:pPr>
        <w:ind w:left="150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7D1430E9"/>
    <w:multiLevelType w:val="hybridMultilevel"/>
    <w:tmpl w:val="2E68B4BC"/>
    <w:lvl w:ilvl="0" w:tplc="C1F4202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4"/>
  </w:num>
  <w:num w:numId="14">
    <w:abstractNumId w:val="6"/>
  </w:num>
  <w:num w:numId="15">
    <w:abstractNumId w:val="6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7E9"/>
    <w:rsid w:val="00011596"/>
    <w:rsid w:val="00041C2D"/>
    <w:rsid w:val="0007477C"/>
    <w:rsid w:val="000B7AEF"/>
    <w:rsid w:val="000E2256"/>
    <w:rsid w:val="000F051A"/>
    <w:rsid w:val="00102D24"/>
    <w:rsid w:val="001256BF"/>
    <w:rsid w:val="00133B28"/>
    <w:rsid w:val="0015266C"/>
    <w:rsid w:val="0015449E"/>
    <w:rsid w:val="00162DB4"/>
    <w:rsid w:val="0016542B"/>
    <w:rsid w:val="001677C3"/>
    <w:rsid w:val="00170D0F"/>
    <w:rsid w:val="001C2AA9"/>
    <w:rsid w:val="001E2122"/>
    <w:rsid w:val="001E5CDC"/>
    <w:rsid w:val="001F51C6"/>
    <w:rsid w:val="00201D37"/>
    <w:rsid w:val="00204621"/>
    <w:rsid w:val="002174AB"/>
    <w:rsid w:val="00255E00"/>
    <w:rsid w:val="00266971"/>
    <w:rsid w:val="0029161E"/>
    <w:rsid w:val="00297E64"/>
    <w:rsid w:val="002B282F"/>
    <w:rsid w:val="002B4616"/>
    <w:rsid w:val="0035151C"/>
    <w:rsid w:val="00365584"/>
    <w:rsid w:val="00376370"/>
    <w:rsid w:val="0038097D"/>
    <w:rsid w:val="003A5FF1"/>
    <w:rsid w:val="003B6D26"/>
    <w:rsid w:val="003E57B7"/>
    <w:rsid w:val="003F7601"/>
    <w:rsid w:val="0043304B"/>
    <w:rsid w:val="00483ACF"/>
    <w:rsid w:val="0049674C"/>
    <w:rsid w:val="004A21F3"/>
    <w:rsid w:val="004C52F4"/>
    <w:rsid w:val="004D1977"/>
    <w:rsid w:val="004F32BA"/>
    <w:rsid w:val="00504B3C"/>
    <w:rsid w:val="005054C3"/>
    <w:rsid w:val="00553CCB"/>
    <w:rsid w:val="0057315D"/>
    <w:rsid w:val="005D6CA3"/>
    <w:rsid w:val="005F5708"/>
    <w:rsid w:val="00615F6A"/>
    <w:rsid w:val="00644533"/>
    <w:rsid w:val="00644B27"/>
    <w:rsid w:val="0069707E"/>
    <w:rsid w:val="006A0A02"/>
    <w:rsid w:val="006C7114"/>
    <w:rsid w:val="006F17E9"/>
    <w:rsid w:val="007167B8"/>
    <w:rsid w:val="00736F32"/>
    <w:rsid w:val="00760C31"/>
    <w:rsid w:val="00762044"/>
    <w:rsid w:val="0077359A"/>
    <w:rsid w:val="007873C9"/>
    <w:rsid w:val="00796E26"/>
    <w:rsid w:val="007A038E"/>
    <w:rsid w:val="007C6DF3"/>
    <w:rsid w:val="007E0C94"/>
    <w:rsid w:val="007E53A8"/>
    <w:rsid w:val="007F44BB"/>
    <w:rsid w:val="007F543A"/>
    <w:rsid w:val="0087191F"/>
    <w:rsid w:val="008A5C08"/>
    <w:rsid w:val="008C7CA2"/>
    <w:rsid w:val="008D1670"/>
    <w:rsid w:val="008F7FBB"/>
    <w:rsid w:val="00953F63"/>
    <w:rsid w:val="00967FF2"/>
    <w:rsid w:val="00976D1F"/>
    <w:rsid w:val="009858AB"/>
    <w:rsid w:val="00985BFB"/>
    <w:rsid w:val="00997D70"/>
    <w:rsid w:val="009B6552"/>
    <w:rsid w:val="009C03DB"/>
    <w:rsid w:val="00A26F70"/>
    <w:rsid w:val="00AC5BB9"/>
    <w:rsid w:val="00AD1EFF"/>
    <w:rsid w:val="00AD2124"/>
    <w:rsid w:val="00AD254C"/>
    <w:rsid w:val="00B23EC7"/>
    <w:rsid w:val="00B67054"/>
    <w:rsid w:val="00BE2466"/>
    <w:rsid w:val="00C46CBE"/>
    <w:rsid w:val="00C75A21"/>
    <w:rsid w:val="00C90E8F"/>
    <w:rsid w:val="00C97D24"/>
    <w:rsid w:val="00D00999"/>
    <w:rsid w:val="00D17FCD"/>
    <w:rsid w:val="00D26395"/>
    <w:rsid w:val="00D42BC8"/>
    <w:rsid w:val="00DA7402"/>
    <w:rsid w:val="00E1212B"/>
    <w:rsid w:val="00E34609"/>
    <w:rsid w:val="00E40E2B"/>
    <w:rsid w:val="00E40F18"/>
    <w:rsid w:val="00E45890"/>
    <w:rsid w:val="00E954FD"/>
    <w:rsid w:val="00E97C3C"/>
    <w:rsid w:val="00EB2B3C"/>
    <w:rsid w:val="00EC15E6"/>
    <w:rsid w:val="00EC490B"/>
    <w:rsid w:val="00F3587F"/>
    <w:rsid w:val="00F80EE7"/>
    <w:rsid w:val="00FA0E7E"/>
    <w:rsid w:val="00FB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3AC4"/>
  <w15:docId w15:val="{5DAA253E-ED2E-429E-92DE-08BDCE5B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7E53A8"/>
    <w:pPr>
      <w:keepNext/>
      <w:numPr>
        <w:numId w:val="5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Cs w:val="32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44533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44533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44533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44533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4533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44533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44533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266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5266C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D17FC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7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7FC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9"/>
    <w:rsid w:val="007E53A8"/>
    <w:rPr>
      <w:rFonts w:ascii="Arial" w:eastAsia="Times New Roman" w:hAnsi="Arial" w:cs="Arial"/>
      <w:b/>
      <w:bCs/>
      <w:kern w:val="1"/>
      <w:szCs w:val="32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445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445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445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445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45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445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445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1823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Jiri</dc:creator>
  <cp:lastModifiedBy>DANIEL Jiri</cp:lastModifiedBy>
  <cp:revision>40</cp:revision>
  <cp:lastPrinted>2018-12-06T11:28:00Z</cp:lastPrinted>
  <dcterms:created xsi:type="dcterms:W3CDTF">2019-04-09T06:04:00Z</dcterms:created>
  <dcterms:modified xsi:type="dcterms:W3CDTF">2023-05-17T08:33:00Z</dcterms:modified>
</cp:coreProperties>
</file>